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2C0" w:rsidRPr="00B77C95" w:rsidRDefault="006252C0" w:rsidP="00B268BB">
      <w:pPr>
        <w:pStyle w:val="BodyText2"/>
        <w:jc w:val="center"/>
        <w:rPr>
          <w:b/>
          <w:i w:val="0"/>
          <w:smallCaps/>
          <w:szCs w:val="22"/>
        </w:rPr>
      </w:pPr>
      <w:r w:rsidRPr="00B77C95">
        <w:rPr>
          <w:b/>
          <w:i w:val="0"/>
          <w:smallCaps/>
          <w:noProof/>
          <w:szCs w:val="22"/>
        </w:rPr>
        <w:drawing>
          <wp:anchor distT="0" distB="0" distL="114300" distR="114300" simplePos="0" relativeHeight="251658240" behindDoc="1" locked="0" layoutInCell="1" allowOverlap="1" wp14:anchorId="1B5974EB" wp14:editId="51E714FD">
            <wp:simplePos x="0" y="0"/>
            <wp:positionH relativeFrom="margin">
              <wp:align>left</wp:align>
            </wp:positionH>
            <wp:positionV relativeFrom="margin">
              <wp:align>top</wp:align>
            </wp:positionV>
            <wp:extent cx="982980" cy="997585"/>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8977" t="9019"/>
                    <a:stretch>
                      <a:fillRect/>
                    </a:stretch>
                  </pic:blipFill>
                  <pic:spPr bwMode="auto">
                    <a:xfrm>
                      <a:off x="0" y="0"/>
                      <a:ext cx="988575" cy="1003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52C0" w:rsidRPr="00B77C95" w:rsidRDefault="006252C0" w:rsidP="00B268BB">
      <w:pPr>
        <w:pStyle w:val="BodyText2"/>
        <w:jc w:val="center"/>
        <w:rPr>
          <w:b/>
          <w:i w:val="0"/>
          <w:smallCaps/>
          <w:szCs w:val="22"/>
        </w:rPr>
      </w:pPr>
    </w:p>
    <w:p w:rsidR="00C26986" w:rsidRPr="00B77C95" w:rsidRDefault="00C26986" w:rsidP="00B268BB">
      <w:pPr>
        <w:pStyle w:val="BodyText2"/>
        <w:jc w:val="center"/>
        <w:rPr>
          <w:b/>
          <w:i w:val="0"/>
          <w:smallCaps/>
          <w:szCs w:val="22"/>
        </w:rPr>
      </w:pPr>
    </w:p>
    <w:p w:rsidR="00061E4F" w:rsidRDefault="00061E4F" w:rsidP="00B268BB">
      <w:pPr>
        <w:pStyle w:val="BodyText2"/>
        <w:jc w:val="center"/>
        <w:rPr>
          <w:b/>
          <w:i w:val="0"/>
          <w:smallCaps/>
          <w:szCs w:val="22"/>
        </w:rPr>
      </w:pPr>
    </w:p>
    <w:p w:rsidR="003F4E8B" w:rsidRPr="00B77C95" w:rsidRDefault="004811FB" w:rsidP="00B268BB">
      <w:pPr>
        <w:pStyle w:val="BodyText2"/>
        <w:jc w:val="center"/>
        <w:rPr>
          <w:b/>
          <w:i w:val="0"/>
          <w:smallCaps/>
          <w:sz w:val="24"/>
          <w:szCs w:val="24"/>
        </w:rPr>
      </w:pPr>
      <w:bookmarkStart w:id="0" w:name="_GoBack"/>
      <w:bookmarkEnd w:id="0"/>
      <w:r w:rsidRPr="00B77C95">
        <w:rPr>
          <w:b/>
          <w:i w:val="0"/>
          <w:smallCaps/>
          <w:sz w:val="24"/>
          <w:szCs w:val="24"/>
        </w:rPr>
        <w:t xml:space="preserve">GBVIMS </w:t>
      </w:r>
      <w:r w:rsidR="00691643" w:rsidRPr="00B77C95">
        <w:rPr>
          <w:b/>
          <w:i w:val="0"/>
          <w:smallCaps/>
          <w:sz w:val="24"/>
          <w:szCs w:val="24"/>
        </w:rPr>
        <w:t>Project Proposal</w:t>
      </w:r>
      <w:r w:rsidRPr="00B77C95">
        <w:rPr>
          <w:b/>
          <w:i w:val="0"/>
          <w:smallCaps/>
          <w:sz w:val="24"/>
          <w:szCs w:val="24"/>
        </w:rPr>
        <w:t xml:space="preserve"> Logical Framework</w:t>
      </w:r>
    </w:p>
    <w:p w:rsidR="0066545E" w:rsidRPr="00B77C95" w:rsidRDefault="0066545E" w:rsidP="00D66CDF">
      <w:pPr>
        <w:pStyle w:val="BodyText2"/>
        <w:jc w:val="both"/>
        <w:rPr>
          <w:b/>
          <w:i w:val="0"/>
          <w:smallCaps/>
          <w:szCs w:val="22"/>
        </w:rPr>
      </w:pPr>
    </w:p>
    <w:p w:rsidR="00061E4F" w:rsidRDefault="00061E4F" w:rsidP="00D66CDF">
      <w:pPr>
        <w:jc w:val="both"/>
        <w:rPr>
          <w:sz w:val="22"/>
          <w:szCs w:val="22"/>
        </w:rPr>
      </w:pPr>
    </w:p>
    <w:p w:rsidR="0066545E" w:rsidRPr="00B77C95" w:rsidRDefault="0066545E" w:rsidP="00D66CDF">
      <w:pPr>
        <w:jc w:val="both"/>
        <w:rPr>
          <w:sz w:val="22"/>
          <w:szCs w:val="22"/>
        </w:rPr>
      </w:pPr>
      <w:r w:rsidRPr="00B77C95">
        <w:rPr>
          <w:sz w:val="22"/>
          <w:szCs w:val="22"/>
        </w:rPr>
        <w:t xml:space="preserve">This </w:t>
      </w:r>
      <w:r w:rsidR="00D66CDF" w:rsidRPr="00B77C95">
        <w:rPr>
          <w:sz w:val="22"/>
          <w:szCs w:val="22"/>
        </w:rPr>
        <w:t xml:space="preserve">logical framework </w:t>
      </w:r>
      <w:r w:rsidRPr="00B77C95">
        <w:rPr>
          <w:sz w:val="22"/>
          <w:szCs w:val="22"/>
        </w:rPr>
        <w:t>can be used to guide design of a proposal or program to implement the GBVIMS</w:t>
      </w:r>
      <w:r w:rsidR="006252C0" w:rsidRPr="00B77C95">
        <w:rPr>
          <w:sz w:val="22"/>
          <w:szCs w:val="22"/>
        </w:rPr>
        <w:t xml:space="preserve">. It </w:t>
      </w:r>
      <w:r w:rsidRPr="00B77C95">
        <w:rPr>
          <w:sz w:val="22"/>
          <w:szCs w:val="22"/>
        </w:rPr>
        <w:t>covers the entire roll-out process</w:t>
      </w:r>
      <w:r w:rsidR="006252C0" w:rsidRPr="00B77C95">
        <w:rPr>
          <w:sz w:val="22"/>
          <w:szCs w:val="22"/>
        </w:rPr>
        <w:t xml:space="preserve"> and should be adapted b</w:t>
      </w:r>
      <w:r w:rsidRPr="00B77C95">
        <w:rPr>
          <w:sz w:val="22"/>
          <w:szCs w:val="22"/>
        </w:rPr>
        <w:t>ased on the needs of the country and on the current status of the GBVIMS</w:t>
      </w:r>
      <w:r w:rsidR="00D66CDF" w:rsidRPr="00B77C95">
        <w:rPr>
          <w:sz w:val="22"/>
          <w:szCs w:val="22"/>
        </w:rPr>
        <w:t>.</w:t>
      </w:r>
      <w:r w:rsidR="006252C0" w:rsidRPr="00B77C95">
        <w:rPr>
          <w:sz w:val="22"/>
          <w:szCs w:val="22"/>
        </w:rPr>
        <w:t xml:space="preserve"> The GBVIMS Surge Team can provide technical support i</w:t>
      </w:r>
      <w:r w:rsidR="005B30C1" w:rsidRPr="00B77C95">
        <w:rPr>
          <w:sz w:val="22"/>
          <w:szCs w:val="22"/>
        </w:rPr>
        <w:t>n making modifications or providing feedback if there is a need</w:t>
      </w:r>
      <w:r w:rsidR="006252C0" w:rsidRPr="00B77C95">
        <w:rPr>
          <w:sz w:val="22"/>
          <w:szCs w:val="22"/>
        </w:rPr>
        <w:t>.</w:t>
      </w:r>
    </w:p>
    <w:p w:rsidR="0066545E" w:rsidRPr="00B77C95" w:rsidRDefault="0066545E" w:rsidP="00D66CDF">
      <w:pPr>
        <w:jc w:val="both"/>
        <w:rPr>
          <w:sz w:val="22"/>
          <w:szCs w:val="22"/>
        </w:rPr>
      </w:pPr>
    </w:p>
    <w:p w:rsidR="0066545E" w:rsidRPr="00B77C95" w:rsidRDefault="0066545E" w:rsidP="00D66CDF">
      <w:pPr>
        <w:jc w:val="both"/>
        <w:rPr>
          <w:sz w:val="22"/>
          <w:szCs w:val="22"/>
        </w:rPr>
      </w:pPr>
      <w:r w:rsidRPr="00B77C95">
        <w:rPr>
          <w:sz w:val="22"/>
          <w:szCs w:val="22"/>
        </w:rPr>
        <w:t>The GBVIMS was created to harmonize data collection by GBV service providers in humanitarian settings and provide a simple system for GBV service providers to collect, store and analyze their data, and to enable the safe and ethical sharing of reported GBV incident data.  The intention of the GBVIMS is both to assist service providers to better understand the GBV cases being reported as well as to enable actors to share data internally across project sites and externally with diverse agencies to facilitate broader trends analysis and improved GBV coordination.</w:t>
      </w:r>
    </w:p>
    <w:p w:rsidR="00D66CDF" w:rsidRPr="00B77C95" w:rsidRDefault="00D66CDF" w:rsidP="00D66CDF">
      <w:pPr>
        <w:jc w:val="both"/>
        <w:rPr>
          <w:sz w:val="22"/>
          <w:szCs w:val="22"/>
        </w:rPr>
      </w:pPr>
    </w:p>
    <w:p w:rsidR="00D66CDF" w:rsidRPr="00B77C95" w:rsidRDefault="00D66CDF" w:rsidP="00D66CDF">
      <w:pPr>
        <w:jc w:val="both"/>
        <w:rPr>
          <w:sz w:val="22"/>
          <w:szCs w:val="22"/>
        </w:rPr>
      </w:pPr>
      <w:r w:rsidRPr="00B77C95">
        <w:rPr>
          <w:sz w:val="22"/>
          <w:szCs w:val="22"/>
        </w:rPr>
        <w:t>In its current format, the Incident Recorder is an analysis tool that will let the user store and analyze data on reported GBV incidents.  The Incident Recorder cannot replace existing case management systems used by service providers. The Incident Recorder is not an appropriate tool for Human Rights monitoring, nor is it appropriate for monitoring the quality of program interventions because it does not capture this level of information. Furthermore, the data pertains only to reported incidents; thus</w:t>
      </w:r>
      <w:r w:rsidR="00371B24" w:rsidRPr="00B77C95">
        <w:rPr>
          <w:sz w:val="22"/>
          <w:szCs w:val="22"/>
        </w:rPr>
        <w:t>,</w:t>
      </w:r>
      <w:r w:rsidRPr="00B77C95">
        <w:rPr>
          <w:sz w:val="22"/>
          <w:szCs w:val="22"/>
        </w:rPr>
        <w:t xml:space="preserve"> it may not be a reflection of the actual prevalence of GBV in a given community.  </w:t>
      </w:r>
      <w:r w:rsidR="00BE4438" w:rsidRPr="00B77C95">
        <w:rPr>
          <w:sz w:val="22"/>
          <w:szCs w:val="22"/>
        </w:rPr>
        <w:t>The GBVIMS</w:t>
      </w:r>
      <w:r w:rsidRPr="00B77C95">
        <w:rPr>
          <w:sz w:val="22"/>
          <w:szCs w:val="22"/>
        </w:rPr>
        <w:t xml:space="preserve"> is only on</w:t>
      </w:r>
      <w:r w:rsidR="00BE4438" w:rsidRPr="00B77C95">
        <w:rPr>
          <w:sz w:val="22"/>
          <w:szCs w:val="22"/>
        </w:rPr>
        <w:t>e method of data collection in</w:t>
      </w:r>
      <w:r w:rsidRPr="00B77C95">
        <w:rPr>
          <w:sz w:val="22"/>
          <w:szCs w:val="22"/>
        </w:rPr>
        <w:t xml:space="preserve"> situation</w:t>
      </w:r>
      <w:r w:rsidR="00BE4438" w:rsidRPr="00B77C95">
        <w:rPr>
          <w:sz w:val="22"/>
          <w:szCs w:val="22"/>
        </w:rPr>
        <w:t>s that require</w:t>
      </w:r>
      <w:r w:rsidRPr="00B77C95">
        <w:rPr>
          <w:sz w:val="22"/>
          <w:szCs w:val="22"/>
        </w:rPr>
        <w:t xml:space="preserve"> mixed-method analysis.</w:t>
      </w:r>
    </w:p>
    <w:p w:rsidR="00BE4438" w:rsidRPr="00B77C95" w:rsidRDefault="00BE4438" w:rsidP="00D66CDF">
      <w:pPr>
        <w:jc w:val="both"/>
        <w:rPr>
          <w:sz w:val="22"/>
          <w:szCs w:val="22"/>
        </w:rPr>
      </w:pPr>
    </w:p>
    <w:p w:rsidR="00BE4438" w:rsidRPr="00B77C95" w:rsidRDefault="00197AA1" w:rsidP="00BE4438">
      <w:pPr>
        <w:jc w:val="both"/>
        <w:rPr>
          <w:sz w:val="22"/>
          <w:szCs w:val="22"/>
        </w:rPr>
      </w:pPr>
      <w:r>
        <w:rPr>
          <w:sz w:val="22"/>
          <w:szCs w:val="22"/>
        </w:rPr>
        <w:t xml:space="preserve">The GBVIMS Steering Committee recommends that </w:t>
      </w:r>
      <w:r w:rsidR="00BE4438" w:rsidRPr="00B77C95">
        <w:rPr>
          <w:sz w:val="22"/>
          <w:szCs w:val="22"/>
        </w:rPr>
        <w:t xml:space="preserve">prior to the roll out of the GBVIMS, agencies and organizations conduct </w:t>
      </w:r>
      <w:r w:rsidR="00371B24" w:rsidRPr="00B77C95">
        <w:rPr>
          <w:sz w:val="22"/>
          <w:szCs w:val="22"/>
        </w:rPr>
        <w:t>the following foundational</w:t>
      </w:r>
      <w:r w:rsidR="00BE4438" w:rsidRPr="00B77C95">
        <w:rPr>
          <w:sz w:val="22"/>
          <w:szCs w:val="22"/>
        </w:rPr>
        <w:t xml:space="preserve"> </w:t>
      </w:r>
      <w:r>
        <w:rPr>
          <w:sz w:val="22"/>
          <w:szCs w:val="22"/>
        </w:rPr>
        <w:t>activities</w:t>
      </w:r>
      <w:r w:rsidR="00BE4438" w:rsidRPr="00B77C95">
        <w:rPr>
          <w:sz w:val="22"/>
          <w:szCs w:val="22"/>
        </w:rPr>
        <w:t xml:space="preserve">: </w:t>
      </w:r>
    </w:p>
    <w:p w:rsidR="00BE4438" w:rsidRPr="00B77C95" w:rsidRDefault="00371B24" w:rsidP="00795E17">
      <w:pPr>
        <w:pStyle w:val="ListParagraph"/>
        <w:numPr>
          <w:ilvl w:val="0"/>
          <w:numId w:val="23"/>
        </w:numPr>
        <w:jc w:val="both"/>
        <w:rPr>
          <w:sz w:val="22"/>
          <w:szCs w:val="22"/>
        </w:rPr>
      </w:pPr>
      <w:r w:rsidRPr="00B77C95">
        <w:rPr>
          <w:sz w:val="22"/>
          <w:szCs w:val="22"/>
        </w:rPr>
        <w:t>Introduction of</w:t>
      </w:r>
      <w:r w:rsidR="00BE4438" w:rsidRPr="00B77C95">
        <w:rPr>
          <w:sz w:val="22"/>
          <w:szCs w:val="22"/>
        </w:rPr>
        <w:t xml:space="preserve"> the GBVIMS to agencies and organizations interested in roll out </w:t>
      </w:r>
    </w:p>
    <w:p w:rsidR="00BE4438" w:rsidRPr="00B77C95" w:rsidRDefault="00BE4438" w:rsidP="00795E17">
      <w:pPr>
        <w:pStyle w:val="ListParagraph"/>
        <w:numPr>
          <w:ilvl w:val="0"/>
          <w:numId w:val="23"/>
        </w:numPr>
        <w:jc w:val="both"/>
        <w:rPr>
          <w:sz w:val="22"/>
          <w:szCs w:val="22"/>
        </w:rPr>
      </w:pPr>
      <w:r w:rsidRPr="00B77C95">
        <w:rPr>
          <w:sz w:val="22"/>
          <w:szCs w:val="22"/>
        </w:rPr>
        <w:t xml:space="preserve">Analysis of the context of GBV programming and the potential </w:t>
      </w:r>
      <w:r w:rsidR="00795E17" w:rsidRPr="00B77C95">
        <w:rPr>
          <w:sz w:val="22"/>
          <w:szCs w:val="22"/>
        </w:rPr>
        <w:t>impact of GBVIMS implementation</w:t>
      </w:r>
      <w:r w:rsidRPr="00B77C95">
        <w:rPr>
          <w:sz w:val="22"/>
          <w:szCs w:val="22"/>
        </w:rPr>
        <w:t xml:space="preserve"> </w:t>
      </w:r>
    </w:p>
    <w:p w:rsidR="00710843" w:rsidRPr="00B77C95" w:rsidRDefault="00BE4438" w:rsidP="00795E17">
      <w:pPr>
        <w:pStyle w:val="ListParagraph"/>
        <w:numPr>
          <w:ilvl w:val="0"/>
          <w:numId w:val="23"/>
        </w:numPr>
        <w:jc w:val="both"/>
        <w:rPr>
          <w:sz w:val="22"/>
          <w:szCs w:val="22"/>
        </w:rPr>
      </w:pPr>
      <w:r w:rsidRPr="00B77C95">
        <w:rPr>
          <w:sz w:val="22"/>
          <w:szCs w:val="22"/>
        </w:rPr>
        <w:t>Analysis of service provider capacity to provide quality services to GBV survivors and manage data</w:t>
      </w:r>
    </w:p>
    <w:p w:rsidR="00BE4438" w:rsidRPr="00B77C95" w:rsidRDefault="00795E17" w:rsidP="00BA5547">
      <w:pPr>
        <w:pStyle w:val="ListParagraph"/>
        <w:numPr>
          <w:ilvl w:val="0"/>
          <w:numId w:val="23"/>
        </w:numPr>
        <w:jc w:val="both"/>
        <w:rPr>
          <w:sz w:val="22"/>
          <w:szCs w:val="22"/>
        </w:rPr>
      </w:pPr>
      <w:r w:rsidRPr="00B77C95">
        <w:rPr>
          <w:sz w:val="22"/>
          <w:szCs w:val="22"/>
        </w:rPr>
        <w:t>Official request made to GBVIMS Steering Committee for support (if needed) and endorsement by Steering Committee</w:t>
      </w:r>
    </w:p>
    <w:p w:rsidR="00371B24" w:rsidRPr="00B77C95" w:rsidRDefault="00371B24" w:rsidP="00795E17">
      <w:pPr>
        <w:jc w:val="both"/>
        <w:rPr>
          <w:sz w:val="22"/>
          <w:szCs w:val="22"/>
        </w:rPr>
      </w:pPr>
    </w:p>
    <w:p w:rsidR="00A07971" w:rsidRPr="00B77C95" w:rsidRDefault="00A07971" w:rsidP="00795E17">
      <w:pPr>
        <w:jc w:val="both"/>
        <w:rPr>
          <w:sz w:val="22"/>
          <w:szCs w:val="22"/>
        </w:rPr>
      </w:pPr>
      <w:r w:rsidRPr="00B77C95">
        <w:rPr>
          <w:sz w:val="22"/>
          <w:szCs w:val="22"/>
        </w:rPr>
        <w:t>Tools are</w:t>
      </w:r>
      <w:r w:rsidR="00371B24" w:rsidRPr="00B77C95">
        <w:rPr>
          <w:sz w:val="22"/>
          <w:szCs w:val="22"/>
        </w:rPr>
        <w:t xml:space="preserve"> available on the GBVIMS website</w:t>
      </w:r>
      <w:r w:rsidRPr="00B77C95">
        <w:rPr>
          <w:sz w:val="22"/>
          <w:szCs w:val="22"/>
        </w:rPr>
        <w:t xml:space="preserve"> (GBVIMS.org)</w:t>
      </w:r>
      <w:r w:rsidR="00371B24" w:rsidRPr="00B77C95">
        <w:rPr>
          <w:sz w:val="22"/>
          <w:szCs w:val="22"/>
        </w:rPr>
        <w:t xml:space="preserve"> to facilitate these processes. </w:t>
      </w:r>
    </w:p>
    <w:p w:rsidR="00A07971" w:rsidRPr="00B77C95" w:rsidRDefault="00A07971" w:rsidP="00795E17">
      <w:pPr>
        <w:jc w:val="both"/>
        <w:rPr>
          <w:sz w:val="22"/>
          <w:szCs w:val="22"/>
        </w:rPr>
      </w:pPr>
    </w:p>
    <w:p w:rsidR="00795E17" w:rsidRPr="00B77C95" w:rsidRDefault="00795E17" w:rsidP="00795E17">
      <w:pPr>
        <w:jc w:val="both"/>
        <w:rPr>
          <w:sz w:val="22"/>
          <w:szCs w:val="22"/>
          <w:lang w:val="en-GB"/>
        </w:rPr>
      </w:pPr>
      <w:r w:rsidRPr="00B77C95">
        <w:rPr>
          <w:sz w:val="22"/>
          <w:szCs w:val="22"/>
        </w:rPr>
        <w:t xml:space="preserve">The GBVIMS Steering Committee, in particular the Surge Team, is available to assist as needed through remote or, if needed and resources permit, in-country assistance (email: GBVIMS@gmail.com; </w:t>
      </w:r>
      <w:r w:rsidRPr="00B77C95">
        <w:rPr>
          <w:sz w:val="22"/>
          <w:szCs w:val="22"/>
          <w:lang w:val="en-GB"/>
        </w:rPr>
        <w:t>Skype IDs - EN: GBVIMShelp; FR: GBVIMSaide).</w:t>
      </w:r>
    </w:p>
    <w:p w:rsidR="00795E17" w:rsidRPr="00B77C95" w:rsidRDefault="00795E17" w:rsidP="00795E17">
      <w:pPr>
        <w:jc w:val="both"/>
        <w:rPr>
          <w:sz w:val="22"/>
          <w:szCs w:val="22"/>
        </w:rPr>
        <w:sectPr w:rsidR="00795E17" w:rsidRPr="00B77C95" w:rsidSect="00061E4F">
          <w:footerReference w:type="even" r:id="rId10"/>
          <w:footerReference w:type="default" r:id="rId11"/>
          <w:pgSz w:w="11909" w:h="16834" w:code="9"/>
          <w:pgMar w:top="540" w:right="720" w:bottom="720" w:left="720" w:header="720" w:footer="720" w:gutter="0"/>
          <w:cols w:space="720"/>
          <w:docGrid w:linePitch="360"/>
        </w:sectPr>
      </w:pPr>
    </w:p>
    <w:tbl>
      <w:tblPr>
        <w:tblW w:w="15637" w:type="dxa"/>
        <w:jc w:val="center"/>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282"/>
        <w:gridCol w:w="4230"/>
        <w:gridCol w:w="2790"/>
        <w:gridCol w:w="1080"/>
        <w:gridCol w:w="2790"/>
        <w:gridCol w:w="2465"/>
      </w:tblGrid>
      <w:tr w:rsidR="00846148" w:rsidRPr="00B77C95" w:rsidTr="00AF6FE1">
        <w:trPr>
          <w:cantSplit/>
          <w:trHeight w:val="278"/>
          <w:jc w:val="center"/>
        </w:trPr>
        <w:tc>
          <w:tcPr>
            <w:tcW w:w="15637" w:type="dxa"/>
            <w:gridSpan w:val="6"/>
            <w:tcBorders>
              <w:bottom w:val="single" w:sz="4" w:space="0" w:color="auto"/>
            </w:tcBorders>
            <w:shd w:val="clear" w:color="auto" w:fill="5F497A" w:themeFill="accent4" w:themeFillShade="BF"/>
          </w:tcPr>
          <w:p w:rsidR="00846148" w:rsidRPr="00B77C95" w:rsidRDefault="00846148" w:rsidP="00BA5547">
            <w:pPr>
              <w:rPr>
                <w:b/>
                <w:color w:val="000000"/>
                <w:sz w:val="22"/>
                <w:szCs w:val="22"/>
              </w:rPr>
            </w:pPr>
            <w:r w:rsidRPr="00B77C95">
              <w:rPr>
                <w:b/>
                <w:color w:val="FFFFFF" w:themeColor="background1"/>
                <w:sz w:val="22"/>
                <w:szCs w:val="22"/>
                <w:u w:val="single"/>
              </w:rPr>
              <w:lastRenderedPageBreak/>
              <w:t>Overall Goal</w:t>
            </w:r>
            <w:r w:rsidRPr="00B77C95">
              <w:rPr>
                <w:b/>
                <w:color w:val="FFFFFF" w:themeColor="background1"/>
                <w:sz w:val="22"/>
                <w:szCs w:val="22"/>
              </w:rPr>
              <w:t>:</w:t>
            </w:r>
            <w:r w:rsidRPr="00B77C95">
              <w:rPr>
                <w:color w:val="FFFFFF" w:themeColor="background1"/>
                <w:sz w:val="22"/>
                <w:szCs w:val="22"/>
              </w:rPr>
              <w:t xml:space="preserve">  </w:t>
            </w:r>
            <w:r w:rsidRPr="00B77C95">
              <w:rPr>
                <w:b/>
                <w:iCs/>
                <w:color w:val="FFFFFF" w:themeColor="background1"/>
                <w:sz w:val="22"/>
                <w:szCs w:val="22"/>
              </w:rPr>
              <w:t xml:space="preserve">To contribute to reduced prevalence of violence against women and lead improved efforts to provide necessary services to survivors of gender-based violence through </w:t>
            </w:r>
            <w:r w:rsidR="00B63D96" w:rsidRPr="00B77C95">
              <w:rPr>
                <w:b/>
                <w:iCs/>
                <w:color w:val="FFFFFF" w:themeColor="background1"/>
                <w:sz w:val="22"/>
                <w:szCs w:val="22"/>
              </w:rPr>
              <w:t>effective</w:t>
            </w:r>
            <w:r w:rsidRPr="00B77C95">
              <w:rPr>
                <w:b/>
                <w:iCs/>
                <w:color w:val="FFFFFF" w:themeColor="background1"/>
                <w:sz w:val="22"/>
                <w:szCs w:val="22"/>
              </w:rPr>
              <w:t xml:space="preserve"> </w:t>
            </w:r>
            <w:r w:rsidR="00E63397" w:rsidRPr="00B77C95">
              <w:rPr>
                <w:b/>
                <w:iCs/>
                <w:color w:val="FFFFFF" w:themeColor="background1"/>
                <w:sz w:val="22"/>
                <w:szCs w:val="22"/>
              </w:rPr>
              <w:t xml:space="preserve">and ethical </w:t>
            </w:r>
            <w:r w:rsidRPr="00B77C95">
              <w:rPr>
                <w:b/>
                <w:iCs/>
                <w:color w:val="FFFFFF" w:themeColor="background1"/>
                <w:sz w:val="22"/>
                <w:szCs w:val="22"/>
              </w:rPr>
              <w:t>data collection</w:t>
            </w:r>
            <w:r w:rsidR="00B63D96" w:rsidRPr="00B77C95">
              <w:rPr>
                <w:b/>
                <w:iCs/>
                <w:color w:val="FFFFFF" w:themeColor="background1"/>
                <w:sz w:val="22"/>
                <w:szCs w:val="22"/>
              </w:rPr>
              <w:t xml:space="preserve"> and analysis</w:t>
            </w:r>
          </w:p>
        </w:tc>
      </w:tr>
      <w:tr w:rsidR="00276334" w:rsidRPr="00B77C95" w:rsidTr="00AF6FE1">
        <w:trPr>
          <w:trHeight w:val="260"/>
          <w:jc w:val="center"/>
        </w:trPr>
        <w:tc>
          <w:tcPr>
            <w:tcW w:w="15637" w:type="dxa"/>
            <w:gridSpan w:val="6"/>
            <w:tcBorders>
              <w:bottom w:val="single" w:sz="4" w:space="0" w:color="auto"/>
            </w:tcBorders>
            <w:shd w:val="clear" w:color="auto" w:fill="B2A1C7" w:themeFill="accent4" w:themeFillTint="99"/>
          </w:tcPr>
          <w:p w:rsidR="00276334" w:rsidRPr="00B77C95" w:rsidRDefault="00795E17" w:rsidP="00596CB5">
            <w:pPr>
              <w:rPr>
                <w:b/>
                <w:color w:val="000000"/>
                <w:sz w:val="22"/>
                <w:szCs w:val="22"/>
              </w:rPr>
            </w:pPr>
            <w:r w:rsidRPr="00B77C95">
              <w:rPr>
                <w:b/>
                <w:color w:val="000000"/>
                <w:sz w:val="22"/>
                <w:szCs w:val="22"/>
              </w:rPr>
              <w:t>Outcome 1</w:t>
            </w:r>
            <w:r w:rsidR="00276334" w:rsidRPr="00B77C95">
              <w:rPr>
                <w:b/>
                <w:color w:val="000000"/>
                <w:sz w:val="22"/>
                <w:szCs w:val="22"/>
              </w:rPr>
              <w:t xml:space="preserve">: </w:t>
            </w:r>
            <w:r w:rsidR="00596CB5" w:rsidRPr="00B77C95">
              <w:rPr>
                <w:b/>
                <w:color w:val="000000"/>
                <w:sz w:val="22"/>
                <w:szCs w:val="22"/>
              </w:rPr>
              <w:t>Strategic planning completed to enable the roll-out of the GBVIMS</w:t>
            </w:r>
          </w:p>
        </w:tc>
      </w:tr>
      <w:tr w:rsidR="00276334" w:rsidRPr="00B77C95" w:rsidTr="00710843">
        <w:trPr>
          <w:trHeight w:val="260"/>
          <w:jc w:val="center"/>
        </w:trPr>
        <w:tc>
          <w:tcPr>
            <w:tcW w:w="2282" w:type="dxa"/>
            <w:shd w:val="clear" w:color="auto" w:fill="CCC0D9" w:themeFill="accent4" w:themeFillTint="66"/>
          </w:tcPr>
          <w:p w:rsidR="00276334" w:rsidRPr="00B77C95" w:rsidRDefault="00276334" w:rsidP="00BA5547">
            <w:pPr>
              <w:jc w:val="center"/>
              <w:rPr>
                <w:b/>
                <w:bCs/>
                <w:i/>
                <w:color w:val="000000"/>
                <w:sz w:val="22"/>
                <w:szCs w:val="22"/>
              </w:rPr>
            </w:pPr>
            <w:r w:rsidRPr="00B77C95">
              <w:rPr>
                <w:b/>
                <w:bCs/>
                <w:i/>
                <w:color w:val="000000"/>
                <w:sz w:val="22"/>
                <w:szCs w:val="22"/>
              </w:rPr>
              <w:t>Outputs</w:t>
            </w:r>
          </w:p>
        </w:tc>
        <w:tc>
          <w:tcPr>
            <w:tcW w:w="4230" w:type="dxa"/>
            <w:shd w:val="clear" w:color="auto" w:fill="CCC0D9" w:themeFill="accent4" w:themeFillTint="66"/>
          </w:tcPr>
          <w:p w:rsidR="00276334" w:rsidRPr="00B77C95" w:rsidRDefault="00276334" w:rsidP="00BA5547">
            <w:pPr>
              <w:jc w:val="center"/>
              <w:rPr>
                <w:b/>
                <w:i/>
                <w:color w:val="000000"/>
                <w:sz w:val="22"/>
                <w:szCs w:val="22"/>
              </w:rPr>
            </w:pPr>
            <w:r w:rsidRPr="00B77C95">
              <w:rPr>
                <w:b/>
                <w:i/>
                <w:color w:val="000000"/>
                <w:sz w:val="22"/>
                <w:szCs w:val="22"/>
              </w:rPr>
              <w:t>Activities</w:t>
            </w:r>
          </w:p>
        </w:tc>
        <w:tc>
          <w:tcPr>
            <w:tcW w:w="2790" w:type="dxa"/>
            <w:shd w:val="clear" w:color="auto" w:fill="CCC0D9" w:themeFill="accent4" w:themeFillTint="66"/>
          </w:tcPr>
          <w:p w:rsidR="00276334" w:rsidRPr="00B77C95" w:rsidRDefault="00276334" w:rsidP="00BA5547">
            <w:pPr>
              <w:jc w:val="center"/>
              <w:rPr>
                <w:b/>
                <w:i/>
                <w:color w:val="000000"/>
                <w:sz w:val="22"/>
                <w:szCs w:val="22"/>
              </w:rPr>
            </w:pPr>
            <w:r w:rsidRPr="00B77C95">
              <w:rPr>
                <w:b/>
                <w:i/>
                <w:color w:val="000000"/>
                <w:sz w:val="22"/>
                <w:szCs w:val="22"/>
              </w:rPr>
              <w:t>Indicators</w:t>
            </w:r>
          </w:p>
        </w:tc>
        <w:tc>
          <w:tcPr>
            <w:tcW w:w="1080" w:type="dxa"/>
            <w:shd w:val="clear" w:color="auto" w:fill="CCC0D9" w:themeFill="accent4" w:themeFillTint="66"/>
          </w:tcPr>
          <w:p w:rsidR="00276334" w:rsidRPr="00B77C95" w:rsidRDefault="00276334" w:rsidP="00BA5547">
            <w:pPr>
              <w:jc w:val="center"/>
              <w:rPr>
                <w:b/>
                <w:i/>
                <w:color w:val="000000"/>
                <w:sz w:val="22"/>
                <w:szCs w:val="22"/>
              </w:rPr>
            </w:pPr>
            <w:r w:rsidRPr="00B77C95">
              <w:rPr>
                <w:b/>
                <w:i/>
                <w:color w:val="000000"/>
                <w:sz w:val="22"/>
                <w:szCs w:val="22"/>
              </w:rPr>
              <w:t>Target</w:t>
            </w:r>
          </w:p>
        </w:tc>
        <w:tc>
          <w:tcPr>
            <w:tcW w:w="2790" w:type="dxa"/>
            <w:shd w:val="clear" w:color="auto" w:fill="CCC0D9" w:themeFill="accent4" w:themeFillTint="66"/>
          </w:tcPr>
          <w:p w:rsidR="00276334" w:rsidRPr="00B77C95" w:rsidRDefault="00276334" w:rsidP="00BA5547">
            <w:pPr>
              <w:jc w:val="center"/>
              <w:rPr>
                <w:b/>
                <w:i/>
                <w:color w:val="000000"/>
                <w:sz w:val="22"/>
                <w:szCs w:val="22"/>
              </w:rPr>
            </w:pPr>
            <w:r w:rsidRPr="00B77C95">
              <w:rPr>
                <w:b/>
                <w:i/>
                <w:color w:val="000000"/>
                <w:sz w:val="22"/>
                <w:szCs w:val="22"/>
              </w:rPr>
              <w:t>Means of Verification</w:t>
            </w:r>
          </w:p>
        </w:tc>
        <w:tc>
          <w:tcPr>
            <w:tcW w:w="2465" w:type="dxa"/>
            <w:shd w:val="clear" w:color="auto" w:fill="CCC0D9" w:themeFill="accent4" w:themeFillTint="66"/>
          </w:tcPr>
          <w:p w:rsidR="00276334" w:rsidRPr="00B77C95" w:rsidRDefault="00276334" w:rsidP="00AF6FE1">
            <w:pPr>
              <w:jc w:val="center"/>
              <w:rPr>
                <w:b/>
                <w:i/>
                <w:color w:val="000000"/>
                <w:sz w:val="22"/>
                <w:szCs w:val="22"/>
              </w:rPr>
            </w:pPr>
            <w:r w:rsidRPr="00B77C95">
              <w:rPr>
                <w:b/>
                <w:i/>
                <w:color w:val="000000"/>
                <w:sz w:val="22"/>
                <w:szCs w:val="22"/>
              </w:rPr>
              <w:t xml:space="preserve">Assumptions </w:t>
            </w:r>
            <w:r w:rsidR="00AF6FE1" w:rsidRPr="00B77C95">
              <w:rPr>
                <w:b/>
                <w:i/>
                <w:color w:val="000000"/>
                <w:sz w:val="22"/>
                <w:szCs w:val="22"/>
              </w:rPr>
              <w:t>&amp;</w:t>
            </w:r>
            <w:r w:rsidRPr="00B77C95">
              <w:rPr>
                <w:b/>
                <w:i/>
                <w:color w:val="000000"/>
                <w:sz w:val="22"/>
                <w:szCs w:val="22"/>
              </w:rPr>
              <w:t xml:space="preserve"> risks</w:t>
            </w:r>
          </w:p>
        </w:tc>
      </w:tr>
      <w:tr w:rsidR="00276334" w:rsidRPr="00B77C95" w:rsidTr="00710843">
        <w:trPr>
          <w:trHeight w:val="240"/>
          <w:jc w:val="center"/>
        </w:trPr>
        <w:tc>
          <w:tcPr>
            <w:tcW w:w="2282" w:type="dxa"/>
            <w:vMerge w:val="restart"/>
            <w:shd w:val="clear" w:color="auto" w:fill="auto"/>
          </w:tcPr>
          <w:p w:rsidR="00276334" w:rsidRPr="00B77C95" w:rsidRDefault="00795E17" w:rsidP="00BA5547">
            <w:pPr>
              <w:rPr>
                <w:b/>
                <w:bCs/>
                <w:color w:val="000000"/>
                <w:sz w:val="22"/>
                <w:szCs w:val="22"/>
              </w:rPr>
            </w:pPr>
            <w:r w:rsidRPr="00B77C95">
              <w:rPr>
                <w:b/>
                <w:bCs/>
                <w:color w:val="000000"/>
                <w:sz w:val="22"/>
                <w:szCs w:val="22"/>
              </w:rPr>
              <w:t>1</w:t>
            </w:r>
            <w:r w:rsidR="009D5D67" w:rsidRPr="00B77C95">
              <w:rPr>
                <w:b/>
                <w:bCs/>
                <w:color w:val="000000"/>
                <w:sz w:val="22"/>
                <w:szCs w:val="22"/>
              </w:rPr>
              <w:t>.1 Strategy for</w:t>
            </w:r>
            <w:r w:rsidR="002B1F9B" w:rsidRPr="00B77C95">
              <w:rPr>
                <w:b/>
                <w:bCs/>
                <w:color w:val="000000"/>
                <w:sz w:val="22"/>
                <w:szCs w:val="22"/>
              </w:rPr>
              <w:t xml:space="preserve"> roll-out of GBVIMS is agreed upon by all implementing agencies</w:t>
            </w:r>
            <w:r w:rsidR="004504E4" w:rsidRPr="00B77C95">
              <w:rPr>
                <w:b/>
                <w:bCs/>
                <w:color w:val="000000"/>
                <w:sz w:val="22"/>
                <w:szCs w:val="22"/>
              </w:rPr>
              <w:t>, organizations,</w:t>
            </w:r>
            <w:r w:rsidR="000B5BFB" w:rsidRPr="00B77C95">
              <w:rPr>
                <w:b/>
                <w:bCs/>
                <w:color w:val="000000"/>
                <w:sz w:val="22"/>
                <w:szCs w:val="22"/>
              </w:rPr>
              <w:t xml:space="preserve"> </w:t>
            </w:r>
            <w:r w:rsidR="001A185F" w:rsidRPr="00B77C95">
              <w:rPr>
                <w:b/>
                <w:bCs/>
                <w:color w:val="000000"/>
                <w:sz w:val="22"/>
                <w:szCs w:val="22"/>
              </w:rPr>
              <w:t>and the GBVIMS Steering Committee</w:t>
            </w:r>
          </w:p>
        </w:tc>
        <w:tc>
          <w:tcPr>
            <w:tcW w:w="4230" w:type="dxa"/>
            <w:shd w:val="clear" w:color="auto" w:fill="auto"/>
          </w:tcPr>
          <w:p w:rsidR="00276334" w:rsidRPr="00B77C95" w:rsidRDefault="00BA5547" w:rsidP="00AC27BC">
            <w:pPr>
              <w:numPr>
                <w:ilvl w:val="0"/>
                <w:numId w:val="9"/>
              </w:numPr>
              <w:rPr>
                <w:color w:val="000000"/>
                <w:sz w:val="22"/>
                <w:szCs w:val="22"/>
              </w:rPr>
            </w:pPr>
            <w:r w:rsidRPr="00B77C95">
              <w:rPr>
                <w:color w:val="000000"/>
                <w:sz w:val="22"/>
                <w:szCs w:val="22"/>
              </w:rPr>
              <w:t xml:space="preserve">Lead agency identified and agreed upon by participating agencies </w:t>
            </w:r>
            <w:r w:rsidR="00EC0D02" w:rsidRPr="00B77C95">
              <w:rPr>
                <w:color w:val="000000"/>
                <w:sz w:val="22"/>
                <w:szCs w:val="22"/>
              </w:rPr>
              <w:t xml:space="preserve">and organizations </w:t>
            </w:r>
            <w:r w:rsidRPr="00B77C95">
              <w:rPr>
                <w:color w:val="000000"/>
                <w:sz w:val="22"/>
                <w:szCs w:val="22"/>
              </w:rPr>
              <w:t>to facilitate the roll-out process</w:t>
            </w:r>
          </w:p>
        </w:tc>
        <w:tc>
          <w:tcPr>
            <w:tcW w:w="2790" w:type="dxa"/>
            <w:vMerge w:val="restart"/>
            <w:shd w:val="clear" w:color="auto" w:fill="auto"/>
          </w:tcPr>
          <w:p w:rsidR="00276334" w:rsidRPr="00B77C95" w:rsidRDefault="008E276C" w:rsidP="004F0290">
            <w:pPr>
              <w:pStyle w:val="ListParagraph"/>
              <w:numPr>
                <w:ilvl w:val="0"/>
                <w:numId w:val="18"/>
              </w:numPr>
              <w:ind w:left="162" w:hanging="162"/>
              <w:rPr>
                <w:sz w:val="22"/>
                <w:szCs w:val="22"/>
              </w:rPr>
            </w:pPr>
            <w:r w:rsidRPr="00B77C95">
              <w:rPr>
                <w:sz w:val="22"/>
                <w:szCs w:val="22"/>
              </w:rPr>
              <w:t xml:space="preserve">% agencies </w:t>
            </w:r>
            <w:r w:rsidR="00051587" w:rsidRPr="00B77C95">
              <w:rPr>
                <w:sz w:val="22"/>
                <w:szCs w:val="22"/>
              </w:rPr>
              <w:t xml:space="preserve">and organizations within a setting </w:t>
            </w:r>
            <w:r w:rsidRPr="00B77C95">
              <w:rPr>
                <w:sz w:val="22"/>
                <w:szCs w:val="22"/>
              </w:rPr>
              <w:t xml:space="preserve">agree upon </w:t>
            </w:r>
            <w:r w:rsidR="004F0290" w:rsidRPr="00B77C95">
              <w:rPr>
                <w:sz w:val="22"/>
                <w:szCs w:val="22"/>
              </w:rPr>
              <w:t xml:space="preserve">a rollout </w:t>
            </w:r>
            <w:r w:rsidRPr="00B77C95">
              <w:rPr>
                <w:sz w:val="22"/>
                <w:szCs w:val="22"/>
              </w:rPr>
              <w:t>strategy</w:t>
            </w:r>
          </w:p>
        </w:tc>
        <w:tc>
          <w:tcPr>
            <w:tcW w:w="1080" w:type="dxa"/>
            <w:vMerge w:val="restart"/>
            <w:shd w:val="clear" w:color="auto" w:fill="auto"/>
          </w:tcPr>
          <w:p w:rsidR="00276334" w:rsidRPr="00B77C95" w:rsidRDefault="008E276C" w:rsidP="00AC27BC">
            <w:pPr>
              <w:pStyle w:val="ListParagraph"/>
              <w:numPr>
                <w:ilvl w:val="0"/>
                <w:numId w:val="3"/>
              </w:numPr>
              <w:ind w:left="162" w:hanging="162"/>
              <w:rPr>
                <w:color w:val="000000"/>
                <w:sz w:val="22"/>
                <w:szCs w:val="22"/>
              </w:rPr>
            </w:pPr>
            <w:r w:rsidRPr="00B77C95">
              <w:rPr>
                <w:color w:val="000000"/>
                <w:sz w:val="22"/>
                <w:szCs w:val="22"/>
              </w:rPr>
              <w:t>100</w:t>
            </w:r>
          </w:p>
        </w:tc>
        <w:tc>
          <w:tcPr>
            <w:tcW w:w="2790" w:type="dxa"/>
            <w:vMerge w:val="restart"/>
            <w:shd w:val="clear" w:color="auto" w:fill="auto"/>
          </w:tcPr>
          <w:p w:rsidR="00D56E33" w:rsidRPr="00B77C95" w:rsidRDefault="00D56E33" w:rsidP="00AC27BC">
            <w:pPr>
              <w:pStyle w:val="ListParagraph"/>
              <w:numPr>
                <w:ilvl w:val="0"/>
                <w:numId w:val="3"/>
              </w:numPr>
              <w:ind w:left="162" w:hanging="162"/>
              <w:rPr>
                <w:color w:val="000000"/>
                <w:sz w:val="22"/>
                <w:szCs w:val="22"/>
              </w:rPr>
            </w:pPr>
            <w:r w:rsidRPr="00B77C95">
              <w:rPr>
                <w:color w:val="000000"/>
                <w:sz w:val="22"/>
                <w:szCs w:val="22"/>
              </w:rPr>
              <w:t>Meeting Minutes</w:t>
            </w:r>
          </w:p>
          <w:p w:rsidR="00D56E33" w:rsidRPr="00B77C95" w:rsidRDefault="00D56E33" w:rsidP="00D56E33">
            <w:pPr>
              <w:pStyle w:val="ListParagraph"/>
              <w:ind w:left="162"/>
              <w:rPr>
                <w:color w:val="000000"/>
                <w:sz w:val="22"/>
                <w:szCs w:val="22"/>
              </w:rPr>
            </w:pPr>
          </w:p>
          <w:p w:rsidR="00276334" w:rsidRPr="00B77C95" w:rsidRDefault="0029656B" w:rsidP="00AC27BC">
            <w:pPr>
              <w:pStyle w:val="ListParagraph"/>
              <w:numPr>
                <w:ilvl w:val="0"/>
                <w:numId w:val="3"/>
              </w:numPr>
              <w:ind w:left="162" w:hanging="162"/>
              <w:rPr>
                <w:color w:val="000000"/>
                <w:sz w:val="22"/>
                <w:szCs w:val="22"/>
              </w:rPr>
            </w:pPr>
            <w:r w:rsidRPr="00B77C95">
              <w:rPr>
                <w:color w:val="000000"/>
                <w:sz w:val="22"/>
                <w:szCs w:val="22"/>
              </w:rPr>
              <w:t>Roll-Out Strategy and Timeline</w:t>
            </w:r>
          </w:p>
        </w:tc>
        <w:tc>
          <w:tcPr>
            <w:tcW w:w="2465" w:type="dxa"/>
            <w:vMerge w:val="restart"/>
            <w:shd w:val="clear" w:color="auto" w:fill="auto"/>
          </w:tcPr>
          <w:p w:rsidR="00276334" w:rsidRPr="00B77C95" w:rsidRDefault="008E276C" w:rsidP="00D56E33">
            <w:pPr>
              <w:pStyle w:val="ListParagraph"/>
              <w:numPr>
                <w:ilvl w:val="0"/>
                <w:numId w:val="3"/>
              </w:numPr>
              <w:ind w:left="162" w:hanging="162"/>
              <w:rPr>
                <w:color w:val="000000"/>
                <w:sz w:val="22"/>
                <w:szCs w:val="22"/>
              </w:rPr>
            </w:pPr>
            <w:r w:rsidRPr="00B77C95">
              <w:rPr>
                <w:color w:val="000000"/>
                <w:sz w:val="22"/>
                <w:szCs w:val="22"/>
              </w:rPr>
              <w:t xml:space="preserve">Agencies </w:t>
            </w:r>
            <w:r w:rsidR="00D56E33" w:rsidRPr="00B77C95">
              <w:rPr>
                <w:color w:val="000000"/>
                <w:sz w:val="22"/>
                <w:szCs w:val="22"/>
              </w:rPr>
              <w:t>prioritize</w:t>
            </w:r>
            <w:r w:rsidRPr="00B77C95">
              <w:rPr>
                <w:color w:val="000000"/>
                <w:sz w:val="22"/>
                <w:szCs w:val="22"/>
              </w:rPr>
              <w:t xml:space="preserve"> </w:t>
            </w:r>
            <w:r w:rsidR="00D56E33" w:rsidRPr="00B77C95">
              <w:rPr>
                <w:color w:val="000000"/>
                <w:sz w:val="22"/>
                <w:szCs w:val="22"/>
              </w:rPr>
              <w:t>planning process</w:t>
            </w:r>
          </w:p>
        </w:tc>
      </w:tr>
      <w:tr w:rsidR="002D3424" w:rsidRPr="00B77C95" w:rsidTr="00710843">
        <w:trPr>
          <w:trHeight w:val="240"/>
          <w:jc w:val="center"/>
        </w:trPr>
        <w:tc>
          <w:tcPr>
            <w:tcW w:w="2282" w:type="dxa"/>
            <w:vMerge/>
            <w:shd w:val="clear" w:color="auto" w:fill="auto"/>
          </w:tcPr>
          <w:p w:rsidR="002D3424" w:rsidRPr="00B77C95" w:rsidRDefault="002D3424" w:rsidP="00BA5547">
            <w:pPr>
              <w:rPr>
                <w:b/>
                <w:bCs/>
                <w:color w:val="000000"/>
                <w:sz w:val="22"/>
                <w:szCs w:val="22"/>
              </w:rPr>
            </w:pPr>
          </w:p>
        </w:tc>
        <w:tc>
          <w:tcPr>
            <w:tcW w:w="4230" w:type="dxa"/>
            <w:shd w:val="clear" w:color="auto" w:fill="auto"/>
          </w:tcPr>
          <w:p w:rsidR="002D3424" w:rsidRPr="00B77C95" w:rsidRDefault="002D3424" w:rsidP="00C2458D">
            <w:pPr>
              <w:numPr>
                <w:ilvl w:val="0"/>
                <w:numId w:val="9"/>
              </w:numPr>
              <w:tabs>
                <w:tab w:val="num" w:pos="720"/>
              </w:tabs>
              <w:ind w:left="305" w:hanging="305"/>
              <w:rPr>
                <w:bCs/>
                <w:color w:val="000000"/>
                <w:sz w:val="22"/>
                <w:szCs w:val="22"/>
              </w:rPr>
            </w:pPr>
            <w:r w:rsidRPr="00B77C95">
              <w:rPr>
                <w:bCs/>
                <w:color w:val="000000"/>
                <w:sz w:val="22"/>
                <w:szCs w:val="22"/>
              </w:rPr>
              <w:t xml:space="preserve">Current methods of information flow mapped by each agency </w:t>
            </w:r>
            <w:r w:rsidR="00EC0D02" w:rsidRPr="00B77C95">
              <w:rPr>
                <w:bCs/>
                <w:color w:val="000000"/>
                <w:sz w:val="22"/>
                <w:szCs w:val="22"/>
              </w:rPr>
              <w:t xml:space="preserve">and organization </w:t>
            </w:r>
            <w:r w:rsidRPr="00B77C95">
              <w:rPr>
                <w:bCs/>
                <w:color w:val="000000"/>
                <w:sz w:val="22"/>
                <w:szCs w:val="22"/>
              </w:rPr>
              <w:t xml:space="preserve">for internal and external information/data sharing </w:t>
            </w:r>
          </w:p>
        </w:tc>
        <w:tc>
          <w:tcPr>
            <w:tcW w:w="2790" w:type="dxa"/>
            <w:vMerge/>
            <w:shd w:val="clear" w:color="auto" w:fill="auto"/>
          </w:tcPr>
          <w:p w:rsidR="002D3424" w:rsidRPr="00B77C95" w:rsidRDefault="002D3424" w:rsidP="00AC27BC">
            <w:pPr>
              <w:pStyle w:val="ListParagraph"/>
              <w:numPr>
                <w:ilvl w:val="0"/>
                <w:numId w:val="3"/>
              </w:numPr>
              <w:ind w:left="162" w:hanging="162"/>
              <w:rPr>
                <w:sz w:val="22"/>
                <w:szCs w:val="22"/>
              </w:rPr>
            </w:pPr>
          </w:p>
        </w:tc>
        <w:tc>
          <w:tcPr>
            <w:tcW w:w="1080" w:type="dxa"/>
            <w:vMerge/>
            <w:shd w:val="clear" w:color="auto" w:fill="auto"/>
          </w:tcPr>
          <w:p w:rsidR="002D3424" w:rsidRPr="00B77C95" w:rsidRDefault="002D3424" w:rsidP="00AC27BC">
            <w:pPr>
              <w:pStyle w:val="ListParagraph"/>
              <w:numPr>
                <w:ilvl w:val="0"/>
                <w:numId w:val="3"/>
              </w:numPr>
              <w:ind w:left="162" w:hanging="162"/>
              <w:rPr>
                <w:color w:val="000000"/>
                <w:sz w:val="22"/>
                <w:szCs w:val="22"/>
              </w:rPr>
            </w:pPr>
          </w:p>
        </w:tc>
        <w:tc>
          <w:tcPr>
            <w:tcW w:w="2790" w:type="dxa"/>
            <w:vMerge/>
            <w:shd w:val="clear" w:color="auto" w:fill="auto"/>
          </w:tcPr>
          <w:p w:rsidR="002D3424" w:rsidRPr="00B77C95" w:rsidRDefault="002D3424" w:rsidP="00AC27BC">
            <w:pPr>
              <w:pStyle w:val="ListParagraph"/>
              <w:numPr>
                <w:ilvl w:val="0"/>
                <w:numId w:val="3"/>
              </w:numPr>
              <w:ind w:left="162" w:hanging="162"/>
              <w:rPr>
                <w:color w:val="000000"/>
                <w:sz w:val="22"/>
                <w:szCs w:val="22"/>
              </w:rPr>
            </w:pPr>
          </w:p>
        </w:tc>
        <w:tc>
          <w:tcPr>
            <w:tcW w:w="2465" w:type="dxa"/>
            <w:vMerge/>
            <w:shd w:val="clear" w:color="auto" w:fill="auto"/>
          </w:tcPr>
          <w:p w:rsidR="002D3424" w:rsidRPr="00B77C95" w:rsidRDefault="002D3424" w:rsidP="00AC27BC">
            <w:pPr>
              <w:pStyle w:val="ListParagraph"/>
              <w:numPr>
                <w:ilvl w:val="0"/>
                <w:numId w:val="3"/>
              </w:numPr>
              <w:ind w:left="162" w:hanging="162"/>
              <w:rPr>
                <w:color w:val="000000"/>
                <w:sz w:val="22"/>
                <w:szCs w:val="22"/>
              </w:rPr>
            </w:pPr>
          </w:p>
        </w:tc>
      </w:tr>
      <w:tr w:rsidR="002D3424" w:rsidRPr="00B77C95" w:rsidTr="00710843">
        <w:trPr>
          <w:trHeight w:val="240"/>
          <w:jc w:val="center"/>
        </w:trPr>
        <w:tc>
          <w:tcPr>
            <w:tcW w:w="2282" w:type="dxa"/>
            <w:vMerge/>
            <w:shd w:val="clear" w:color="auto" w:fill="auto"/>
          </w:tcPr>
          <w:p w:rsidR="002D3424" w:rsidRPr="00B77C95" w:rsidRDefault="002D3424" w:rsidP="00BA5547">
            <w:pPr>
              <w:rPr>
                <w:b/>
                <w:bCs/>
                <w:color w:val="000000"/>
                <w:sz w:val="22"/>
                <w:szCs w:val="22"/>
              </w:rPr>
            </w:pPr>
          </w:p>
        </w:tc>
        <w:tc>
          <w:tcPr>
            <w:tcW w:w="4230" w:type="dxa"/>
            <w:shd w:val="clear" w:color="auto" w:fill="auto"/>
          </w:tcPr>
          <w:p w:rsidR="002D3424" w:rsidRPr="00B77C95" w:rsidRDefault="002D3424" w:rsidP="00C2458D">
            <w:pPr>
              <w:numPr>
                <w:ilvl w:val="0"/>
                <w:numId w:val="9"/>
              </w:numPr>
              <w:tabs>
                <w:tab w:val="num" w:pos="720"/>
              </w:tabs>
              <w:ind w:left="305" w:hanging="305"/>
              <w:rPr>
                <w:bCs/>
                <w:color w:val="000000"/>
                <w:sz w:val="22"/>
                <w:szCs w:val="22"/>
              </w:rPr>
            </w:pPr>
            <w:r w:rsidRPr="00B77C95">
              <w:rPr>
                <w:bCs/>
                <w:color w:val="000000"/>
                <w:sz w:val="22"/>
                <w:szCs w:val="22"/>
              </w:rPr>
              <w:t>Current methods for data protection are reviewed</w:t>
            </w:r>
          </w:p>
        </w:tc>
        <w:tc>
          <w:tcPr>
            <w:tcW w:w="2790" w:type="dxa"/>
            <w:vMerge/>
            <w:shd w:val="clear" w:color="auto" w:fill="auto"/>
          </w:tcPr>
          <w:p w:rsidR="002D3424" w:rsidRPr="00B77C95" w:rsidRDefault="002D3424" w:rsidP="00AC27BC">
            <w:pPr>
              <w:pStyle w:val="ListParagraph"/>
              <w:numPr>
                <w:ilvl w:val="0"/>
                <w:numId w:val="3"/>
              </w:numPr>
              <w:ind w:left="162" w:hanging="162"/>
              <w:rPr>
                <w:sz w:val="22"/>
                <w:szCs w:val="22"/>
              </w:rPr>
            </w:pPr>
          </w:p>
        </w:tc>
        <w:tc>
          <w:tcPr>
            <w:tcW w:w="1080" w:type="dxa"/>
            <w:vMerge/>
            <w:shd w:val="clear" w:color="auto" w:fill="auto"/>
          </w:tcPr>
          <w:p w:rsidR="002D3424" w:rsidRPr="00B77C95" w:rsidRDefault="002D3424" w:rsidP="00AC27BC">
            <w:pPr>
              <w:pStyle w:val="ListParagraph"/>
              <w:numPr>
                <w:ilvl w:val="0"/>
                <w:numId w:val="3"/>
              </w:numPr>
              <w:ind w:left="162" w:hanging="162"/>
              <w:rPr>
                <w:color w:val="000000"/>
                <w:sz w:val="22"/>
                <w:szCs w:val="22"/>
              </w:rPr>
            </w:pPr>
          </w:p>
        </w:tc>
        <w:tc>
          <w:tcPr>
            <w:tcW w:w="2790" w:type="dxa"/>
            <w:vMerge/>
            <w:shd w:val="clear" w:color="auto" w:fill="auto"/>
          </w:tcPr>
          <w:p w:rsidR="002D3424" w:rsidRPr="00B77C95" w:rsidRDefault="002D3424" w:rsidP="00AC27BC">
            <w:pPr>
              <w:pStyle w:val="ListParagraph"/>
              <w:numPr>
                <w:ilvl w:val="0"/>
                <w:numId w:val="3"/>
              </w:numPr>
              <w:ind w:left="162" w:hanging="162"/>
              <w:rPr>
                <w:color w:val="000000"/>
                <w:sz w:val="22"/>
                <w:szCs w:val="22"/>
              </w:rPr>
            </w:pPr>
          </w:p>
        </w:tc>
        <w:tc>
          <w:tcPr>
            <w:tcW w:w="2465" w:type="dxa"/>
            <w:vMerge/>
            <w:shd w:val="clear" w:color="auto" w:fill="auto"/>
          </w:tcPr>
          <w:p w:rsidR="002D3424" w:rsidRPr="00B77C95" w:rsidRDefault="002D3424" w:rsidP="00AC27BC">
            <w:pPr>
              <w:pStyle w:val="ListParagraph"/>
              <w:numPr>
                <w:ilvl w:val="0"/>
                <w:numId w:val="3"/>
              </w:numPr>
              <w:ind w:left="162" w:hanging="162"/>
              <w:rPr>
                <w:color w:val="000000"/>
                <w:sz w:val="22"/>
                <w:szCs w:val="22"/>
              </w:rPr>
            </w:pPr>
          </w:p>
        </w:tc>
      </w:tr>
      <w:tr w:rsidR="002D3424" w:rsidRPr="00B77C95" w:rsidTr="00710843">
        <w:trPr>
          <w:trHeight w:val="260"/>
          <w:jc w:val="center"/>
        </w:trPr>
        <w:tc>
          <w:tcPr>
            <w:tcW w:w="2282" w:type="dxa"/>
            <w:vMerge/>
            <w:shd w:val="clear" w:color="auto" w:fill="auto"/>
          </w:tcPr>
          <w:p w:rsidR="002D3424" w:rsidRPr="00B77C95" w:rsidRDefault="002D3424" w:rsidP="00BA5547">
            <w:pPr>
              <w:rPr>
                <w:b/>
                <w:bCs/>
                <w:color w:val="000000"/>
                <w:sz w:val="22"/>
                <w:szCs w:val="22"/>
              </w:rPr>
            </w:pPr>
          </w:p>
        </w:tc>
        <w:tc>
          <w:tcPr>
            <w:tcW w:w="4230" w:type="dxa"/>
            <w:shd w:val="clear" w:color="auto" w:fill="auto"/>
          </w:tcPr>
          <w:p w:rsidR="002D3424" w:rsidRPr="00B77C95" w:rsidRDefault="002D3424" w:rsidP="00EC0D02">
            <w:pPr>
              <w:numPr>
                <w:ilvl w:val="0"/>
                <w:numId w:val="9"/>
              </w:numPr>
              <w:tabs>
                <w:tab w:val="num" w:pos="720"/>
              </w:tabs>
              <w:ind w:left="305" w:hanging="305"/>
              <w:rPr>
                <w:color w:val="000000"/>
                <w:sz w:val="22"/>
                <w:szCs w:val="22"/>
              </w:rPr>
            </w:pPr>
            <w:r w:rsidRPr="00B77C95">
              <w:rPr>
                <w:color w:val="000000"/>
                <w:sz w:val="22"/>
                <w:szCs w:val="22"/>
              </w:rPr>
              <w:t>Planning session</w:t>
            </w:r>
            <w:r w:rsidR="00D56E33" w:rsidRPr="00B77C95">
              <w:rPr>
                <w:color w:val="000000"/>
                <w:sz w:val="22"/>
                <w:szCs w:val="22"/>
              </w:rPr>
              <w:t>(s)</w:t>
            </w:r>
            <w:r w:rsidRPr="00B77C95">
              <w:rPr>
                <w:color w:val="000000"/>
                <w:sz w:val="22"/>
                <w:szCs w:val="22"/>
              </w:rPr>
              <w:t xml:space="preserve"> conducted with </w:t>
            </w:r>
            <w:r w:rsidR="00EC0D02" w:rsidRPr="00B77C95">
              <w:rPr>
                <w:color w:val="000000"/>
                <w:sz w:val="22"/>
                <w:szCs w:val="22"/>
              </w:rPr>
              <w:t>agencies and organizations</w:t>
            </w:r>
            <w:r w:rsidRPr="00B77C95">
              <w:rPr>
                <w:color w:val="000000"/>
                <w:sz w:val="22"/>
                <w:szCs w:val="22"/>
              </w:rPr>
              <w:t xml:space="preserve"> to establish coding system, draft modifications to intake form</w:t>
            </w:r>
            <w:r w:rsidR="00051587" w:rsidRPr="00B77C95">
              <w:rPr>
                <w:color w:val="000000"/>
                <w:sz w:val="22"/>
                <w:szCs w:val="22"/>
              </w:rPr>
              <w:t xml:space="preserve"> and Incident Recorder</w:t>
            </w:r>
            <w:r w:rsidRPr="00B77C95">
              <w:rPr>
                <w:color w:val="000000"/>
                <w:sz w:val="22"/>
                <w:szCs w:val="22"/>
              </w:rPr>
              <w:t>, and draft roll-out action plan</w:t>
            </w:r>
          </w:p>
        </w:tc>
        <w:tc>
          <w:tcPr>
            <w:tcW w:w="2790" w:type="dxa"/>
            <w:vMerge/>
            <w:shd w:val="clear" w:color="auto" w:fill="auto"/>
          </w:tcPr>
          <w:p w:rsidR="002D3424" w:rsidRPr="00B77C95" w:rsidRDefault="002D3424" w:rsidP="00BA5547">
            <w:pPr>
              <w:pStyle w:val="ListParagraph"/>
              <w:ind w:left="162"/>
              <w:rPr>
                <w:b/>
                <w:color w:val="000000"/>
                <w:sz w:val="22"/>
                <w:szCs w:val="22"/>
              </w:rPr>
            </w:pPr>
          </w:p>
        </w:tc>
        <w:tc>
          <w:tcPr>
            <w:tcW w:w="1080" w:type="dxa"/>
            <w:vMerge/>
            <w:shd w:val="clear" w:color="auto" w:fill="auto"/>
          </w:tcPr>
          <w:p w:rsidR="002D3424" w:rsidRPr="00B77C95" w:rsidRDefault="002D3424" w:rsidP="00AC27BC">
            <w:pPr>
              <w:pStyle w:val="ListParagraph"/>
              <w:numPr>
                <w:ilvl w:val="0"/>
                <w:numId w:val="3"/>
              </w:numPr>
              <w:ind w:left="162" w:hanging="162"/>
              <w:rPr>
                <w:b/>
                <w:color w:val="000000"/>
                <w:sz w:val="22"/>
                <w:szCs w:val="22"/>
              </w:rPr>
            </w:pPr>
          </w:p>
        </w:tc>
        <w:tc>
          <w:tcPr>
            <w:tcW w:w="2790" w:type="dxa"/>
            <w:vMerge/>
            <w:shd w:val="clear" w:color="auto" w:fill="auto"/>
          </w:tcPr>
          <w:p w:rsidR="002D3424" w:rsidRPr="00B77C95" w:rsidRDefault="002D3424" w:rsidP="00AC27BC">
            <w:pPr>
              <w:pStyle w:val="ListParagraph"/>
              <w:numPr>
                <w:ilvl w:val="0"/>
                <w:numId w:val="3"/>
              </w:numPr>
              <w:ind w:left="162" w:hanging="162"/>
              <w:rPr>
                <w:b/>
                <w:color w:val="000000"/>
                <w:sz w:val="22"/>
                <w:szCs w:val="22"/>
              </w:rPr>
            </w:pPr>
          </w:p>
        </w:tc>
        <w:tc>
          <w:tcPr>
            <w:tcW w:w="2465" w:type="dxa"/>
            <w:vMerge/>
            <w:shd w:val="clear" w:color="auto" w:fill="auto"/>
          </w:tcPr>
          <w:p w:rsidR="002D3424" w:rsidRPr="00B77C95" w:rsidRDefault="002D3424" w:rsidP="00AC27BC">
            <w:pPr>
              <w:pStyle w:val="ListParagraph"/>
              <w:numPr>
                <w:ilvl w:val="0"/>
                <w:numId w:val="3"/>
              </w:numPr>
              <w:ind w:left="162" w:hanging="162"/>
              <w:rPr>
                <w:b/>
                <w:color w:val="000000"/>
                <w:sz w:val="22"/>
                <w:szCs w:val="22"/>
              </w:rPr>
            </w:pPr>
          </w:p>
        </w:tc>
      </w:tr>
      <w:tr w:rsidR="002D3424" w:rsidRPr="00B77C95" w:rsidTr="00AF6FE1">
        <w:trPr>
          <w:trHeight w:val="327"/>
          <w:jc w:val="center"/>
        </w:trPr>
        <w:tc>
          <w:tcPr>
            <w:tcW w:w="15637" w:type="dxa"/>
            <w:gridSpan w:val="6"/>
            <w:tcBorders>
              <w:bottom w:val="single" w:sz="4" w:space="0" w:color="auto"/>
            </w:tcBorders>
            <w:shd w:val="clear" w:color="auto" w:fill="B2A1C7" w:themeFill="accent4" w:themeFillTint="99"/>
          </w:tcPr>
          <w:p w:rsidR="002D3424" w:rsidRPr="00B77C95" w:rsidRDefault="00795E17" w:rsidP="00F5722F">
            <w:pPr>
              <w:rPr>
                <w:b/>
                <w:color w:val="000000"/>
                <w:sz w:val="22"/>
                <w:szCs w:val="22"/>
              </w:rPr>
            </w:pPr>
            <w:r w:rsidRPr="00B77C95">
              <w:rPr>
                <w:b/>
                <w:color w:val="000000"/>
                <w:sz w:val="22"/>
                <w:szCs w:val="22"/>
              </w:rPr>
              <w:t>Outcome 2</w:t>
            </w:r>
            <w:r w:rsidR="002D3424" w:rsidRPr="00B77C95">
              <w:rPr>
                <w:b/>
                <w:color w:val="000000"/>
                <w:sz w:val="22"/>
                <w:szCs w:val="22"/>
              </w:rPr>
              <w:t xml:space="preserve">: GBVIMS is </w:t>
            </w:r>
            <w:r w:rsidR="00D278A5" w:rsidRPr="00B77C95">
              <w:rPr>
                <w:b/>
                <w:color w:val="000000"/>
                <w:sz w:val="22"/>
                <w:szCs w:val="22"/>
              </w:rPr>
              <w:t>implemented</w:t>
            </w:r>
            <w:r w:rsidR="002D3424" w:rsidRPr="00B77C95">
              <w:rPr>
                <w:b/>
                <w:color w:val="000000"/>
                <w:sz w:val="22"/>
                <w:szCs w:val="22"/>
              </w:rPr>
              <w:t xml:space="preserve"> through </w:t>
            </w:r>
            <w:r w:rsidR="00D278A5" w:rsidRPr="00B77C95">
              <w:rPr>
                <w:b/>
                <w:color w:val="000000"/>
                <w:sz w:val="22"/>
                <w:szCs w:val="22"/>
              </w:rPr>
              <w:t>effective use of tools and procedures to facilitate better data collection and information sharing</w:t>
            </w:r>
          </w:p>
        </w:tc>
      </w:tr>
      <w:tr w:rsidR="002D3424" w:rsidRPr="00B77C95" w:rsidTr="00710843">
        <w:trPr>
          <w:trHeight w:val="327"/>
          <w:jc w:val="center"/>
        </w:trPr>
        <w:tc>
          <w:tcPr>
            <w:tcW w:w="2282" w:type="dxa"/>
            <w:shd w:val="clear" w:color="auto" w:fill="CCC0D9" w:themeFill="accent4" w:themeFillTint="66"/>
          </w:tcPr>
          <w:p w:rsidR="002D3424" w:rsidRPr="00B77C95" w:rsidRDefault="002D3424" w:rsidP="00BA5547">
            <w:pPr>
              <w:jc w:val="center"/>
              <w:rPr>
                <w:b/>
                <w:bCs/>
                <w:i/>
                <w:color w:val="000000"/>
                <w:sz w:val="22"/>
                <w:szCs w:val="22"/>
              </w:rPr>
            </w:pPr>
            <w:r w:rsidRPr="00B77C95">
              <w:rPr>
                <w:b/>
                <w:bCs/>
                <w:i/>
                <w:color w:val="000000"/>
                <w:sz w:val="22"/>
                <w:szCs w:val="22"/>
              </w:rPr>
              <w:t>Outputs</w:t>
            </w:r>
          </w:p>
        </w:tc>
        <w:tc>
          <w:tcPr>
            <w:tcW w:w="4230" w:type="dxa"/>
            <w:shd w:val="clear" w:color="auto" w:fill="CCC0D9" w:themeFill="accent4" w:themeFillTint="66"/>
          </w:tcPr>
          <w:p w:rsidR="002D3424" w:rsidRPr="00B77C95" w:rsidRDefault="002D3424" w:rsidP="00BA5547">
            <w:pPr>
              <w:jc w:val="center"/>
              <w:rPr>
                <w:b/>
                <w:i/>
                <w:color w:val="000000"/>
                <w:sz w:val="22"/>
                <w:szCs w:val="22"/>
              </w:rPr>
            </w:pPr>
            <w:r w:rsidRPr="00B77C95">
              <w:rPr>
                <w:b/>
                <w:i/>
                <w:color w:val="000000"/>
                <w:sz w:val="22"/>
                <w:szCs w:val="22"/>
              </w:rPr>
              <w:t>Activities</w:t>
            </w:r>
          </w:p>
        </w:tc>
        <w:tc>
          <w:tcPr>
            <w:tcW w:w="2790" w:type="dxa"/>
            <w:shd w:val="clear" w:color="auto" w:fill="CCC0D9" w:themeFill="accent4" w:themeFillTint="66"/>
          </w:tcPr>
          <w:p w:rsidR="002D3424" w:rsidRPr="00B77C95" w:rsidRDefault="002D3424" w:rsidP="00BA5547">
            <w:pPr>
              <w:jc w:val="center"/>
              <w:rPr>
                <w:b/>
                <w:i/>
                <w:color w:val="000000"/>
                <w:sz w:val="22"/>
                <w:szCs w:val="22"/>
              </w:rPr>
            </w:pPr>
            <w:r w:rsidRPr="00B77C95">
              <w:rPr>
                <w:b/>
                <w:i/>
                <w:color w:val="000000"/>
                <w:sz w:val="22"/>
                <w:szCs w:val="22"/>
              </w:rPr>
              <w:t>Indicators</w:t>
            </w:r>
          </w:p>
        </w:tc>
        <w:tc>
          <w:tcPr>
            <w:tcW w:w="1080" w:type="dxa"/>
            <w:shd w:val="clear" w:color="auto" w:fill="CCC0D9" w:themeFill="accent4" w:themeFillTint="66"/>
          </w:tcPr>
          <w:p w:rsidR="002D3424" w:rsidRPr="00B77C95" w:rsidRDefault="002D3424" w:rsidP="00BA5547">
            <w:pPr>
              <w:jc w:val="center"/>
              <w:rPr>
                <w:b/>
                <w:i/>
                <w:color w:val="000000"/>
                <w:sz w:val="22"/>
                <w:szCs w:val="22"/>
              </w:rPr>
            </w:pPr>
            <w:r w:rsidRPr="00B77C95">
              <w:rPr>
                <w:b/>
                <w:i/>
                <w:color w:val="000000"/>
                <w:sz w:val="22"/>
                <w:szCs w:val="22"/>
              </w:rPr>
              <w:t>Target</w:t>
            </w:r>
          </w:p>
        </w:tc>
        <w:tc>
          <w:tcPr>
            <w:tcW w:w="2790" w:type="dxa"/>
            <w:shd w:val="clear" w:color="auto" w:fill="CCC0D9" w:themeFill="accent4" w:themeFillTint="66"/>
          </w:tcPr>
          <w:p w:rsidR="002D3424" w:rsidRPr="00B77C95" w:rsidRDefault="002D3424" w:rsidP="00BA5547">
            <w:pPr>
              <w:jc w:val="center"/>
              <w:rPr>
                <w:b/>
                <w:i/>
                <w:color w:val="000000"/>
                <w:sz w:val="22"/>
                <w:szCs w:val="22"/>
              </w:rPr>
            </w:pPr>
            <w:r w:rsidRPr="00B77C95">
              <w:rPr>
                <w:b/>
                <w:i/>
                <w:color w:val="000000"/>
                <w:sz w:val="22"/>
                <w:szCs w:val="22"/>
              </w:rPr>
              <w:t>Means of Verification</w:t>
            </w:r>
          </w:p>
        </w:tc>
        <w:tc>
          <w:tcPr>
            <w:tcW w:w="2465" w:type="dxa"/>
            <w:shd w:val="clear" w:color="auto" w:fill="CCC0D9" w:themeFill="accent4" w:themeFillTint="66"/>
          </w:tcPr>
          <w:p w:rsidR="002D3424" w:rsidRPr="00B77C95" w:rsidRDefault="002D3424" w:rsidP="00AF6FE1">
            <w:pPr>
              <w:jc w:val="center"/>
              <w:rPr>
                <w:b/>
                <w:i/>
                <w:color w:val="000000"/>
                <w:sz w:val="22"/>
                <w:szCs w:val="22"/>
              </w:rPr>
            </w:pPr>
            <w:r w:rsidRPr="00B77C95">
              <w:rPr>
                <w:b/>
                <w:i/>
                <w:color w:val="000000"/>
                <w:sz w:val="22"/>
                <w:szCs w:val="22"/>
              </w:rPr>
              <w:t>Assumptions &amp; risks</w:t>
            </w:r>
          </w:p>
        </w:tc>
      </w:tr>
      <w:tr w:rsidR="00EC0D02" w:rsidRPr="00B77C95" w:rsidTr="00571597">
        <w:trPr>
          <w:trHeight w:val="809"/>
          <w:jc w:val="center"/>
        </w:trPr>
        <w:tc>
          <w:tcPr>
            <w:tcW w:w="2282" w:type="dxa"/>
            <w:vMerge w:val="restart"/>
            <w:shd w:val="clear" w:color="auto" w:fill="auto"/>
          </w:tcPr>
          <w:p w:rsidR="00EC0D02" w:rsidRPr="00B77C95" w:rsidRDefault="00795E17" w:rsidP="00BA5547">
            <w:pPr>
              <w:rPr>
                <w:b/>
                <w:bCs/>
                <w:color w:val="000000"/>
                <w:sz w:val="22"/>
                <w:szCs w:val="22"/>
              </w:rPr>
            </w:pPr>
            <w:r w:rsidRPr="00B77C95">
              <w:rPr>
                <w:b/>
                <w:bCs/>
                <w:color w:val="000000"/>
                <w:sz w:val="22"/>
                <w:szCs w:val="22"/>
              </w:rPr>
              <w:t>2</w:t>
            </w:r>
            <w:r w:rsidR="00EC0D02" w:rsidRPr="00B77C95">
              <w:rPr>
                <w:b/>
                <w:bCs/>
                <w:color w:val="000000"/>
                <w:sz w:val="22"/>
                <w:szCs w:val="22"/>
              </w:rPr>
              <w:t>.1 GBVIMS tools are updated for country and agency contexts</w:t>
            </w:r>
          </w:p>
        </w:tc>
        <w:tc>
          <w:tcPr>
            <w:tcW w:w="4230" w:type="dxa"/>
            <w:shd w:val="clear" w:color="auto" w:fill="auto"/>
          </w:tcPr>
          <w:p w:rsidR="00EC0D02" w:rsidRPr="00B77C95" w:rsidRDefault="00EC0D02" w:rsidP="00763AEA">
            <w:pPr>
              <w:pStyle w:val="ListParagraph"/>
              <w:numPr>
                <w:ilvl w:val="0"/>
                <w:numId w:val="5"/>
              </w:numPr>
              <w:ind w:left="253" w:hanging="253"/>
              <w:rPr>
                <w:color w:val="000000"/>
                <w:sz w:val="22"/>
                <w:szCs w:val="22"/>
              </w:rPr>
            </w:pPr>
            <w:r w:rsidRPr="00B77C95">
              <w:rPr>
                <w:bCs/>
                <w:color w:val="000000"/>
                <w:sz w:val="22"/>
                <w:szCs w:val="22"/>
              </w:rPr>
              <w:t xml:space="preserve">GBVIMS </w:t>
            </w:r>
            <w:r w:rsidR="002943F6" w:rsidRPr="00B77C95">
              <w:rPr>
                <w:bCs/>
                <w:color w:val="000000"/>
                <w:sz w:val="22"/>
                <w:szCs w:val="22"/>
              </w:rPr>
              <w:t>I</w:t>
            </w:r>
            <w:r w:rsidRPr="00B77C95">
              <w:rPr>
                <w:bCs/>
                <w:color w:val="000000"/>
                <w:sz w:val="22"/>
                <w:szCs w:val="22"/>
              </w:rPr>
              <w:t xml:space="preserve">ncident </w:t>
            </w:r>
            <w:r w:rsidR="002943F6" w:rsidRPr="00B77C95">
              <w:rPr>
                <w:bCs/>
                <w:color w:val="000000"/>
                <w:sz w:val="22"/>
                <w:szCs w:val="22"/>
              </w:rPr>
              <w:t>R</w:t>
            </w:r>
            <w:r w:rsidRPr="00B77C95">
              <w:rPr>
                <w:bCs/>
                <w:color w:val="000000"/>
                <w:sz w:val="22"/>
                <w:szCs w:val="22"/>
              </w:rPr>
              <w:t xml:space="preserve">ecorder adapted to local context with support from the GBVIMS </w:t>
            </w:r>
            <w:r w:rsidR="00FF259C" w:rsidRPr="00B77C95">
              <w:rPr>
                <w:bCs/>
                <w:color w:val="000000"/>
                <w:sz w:val="22"/>
                <w:szCs w:val="22"/>
              </w:rPr>
              <w:t>Surge T</w:t>
            </w:r>
            <w:r w:rsidRPr="00B77C95">
              <w:rPr>
                <w:bCs/>
                <w:color w:val="000000"/>
                <w:sz w:val="22"/>
                <w:szCs w:val="22"/>
              </w:rPr>
              <w:t>eam</w:t>
            </w:r>
          </w:p>
        </w:tc>
        <w:tc>
          <w:tcPr>
            <w:tcW w:w="2790" w:type="dxa"/>
            <w:vMerge w:val="restart"/>
            <w:shd w:val="clear" w:color="auto" w:fill="auto"/>
          </w:tcPr>
          <w:p w:rsidR="00EC0D02" w:rsidRPr="00B77C95" w:rsidRDefault="00EC0D02" w:rsidP="00C2458D">
            <w:pPr>
              <w:pStyle w:val="ListParagraph"/>
              <w:numPr>
                <w:ilvl w:val="0"/>
                <w:numId w:val="3"/>
              </w:numPr>
              <w:ind w:left="162" w:hanging="162"/>
              <w:rPr>
                <w:sz w:val="22"/>
                <w:szCs w:val="22"/>
              </w:rPr>
            </w:pPr>
            <w:r w:rsidRPr="00B77C95">
              <w:rPr>
                <w:sz w:val="22"/>
                <w:szCs w:val="22"/>
              </w:rPr>
              <w:t>% GBVIMS tools adapted and updated</w:t>
            </w:r>
          </w:p>
        </w:tc>
        <w:tc>
          <w:tcPr>
            <w:tcW w:w="1080" w:type="dxa"/>
            <w:vMerge w:val="restart"/>
          </w:tcPr>
          <w:p w:rsidR="00EC0D02" w:rsidRPr="00B77C95" w:rsidRDefault="00EC0D02" w:rsidP="00C2458D">
            <w:pPr>
              <w:pStyle w:val="ListParagraph"/>
              <w:numPr>
                <w:ilvl w:val="0"/>
                <w:numId w:val="3"/>
              </w:numPr>
              <w:ind w:left="162" w:hanging="162"/>
              <w:rPr>
                <w:color w:val="000000"/>
                <w:sz w:val="22"/>
                <w:szCs w:val="22"/>
              </w:rPr>
            </w:pPr>
            <w:r w:rsidRPr="00B77C95">
              <w:rPr>
                <w:color w:val="000000"/>
                <w:sz w:val="22"/>
                <w:szCs w:val="22"/>
              </w:rPr>
              <w:t>100</w:t>
            </w:r>
          </w:p>
        </w:tc>
        <w:tc>
          <w:tcPr>
            <w:tcW w:w="2790" w:type="dxa"/>
            <w:vMerge w:val="restart"/>
            <w:shd w:val="clear" w:color="auto" w:fill="auto"/>
          </w:tcPr>
          <w:p w:rsidR="00EC0D02" w:rsidRPr="00B77C95" w:rsidRDefault="00EC0D02" w:rsidP="00C2458D">
            <w:pPr>
              <w:pStyle w:val="ListParagraph"/>
              <w:numPr>
                <w:ilvl w:val="0"/>
                <w:numId w:val="3"/>
              </w:numPr>
              <w:ind w:left="162" w:hanging="162"/>
              <w:rPr>
                <w:color w:val="000000"/>
                <w:sz w:val="22"/>
                <w:szCs w:val="22"/>
              </w:rPr>
            </w:pPr>
            <w:r w:rsidRPr="00B77C95">
              <w:rPr>
                <w:color w:val="000000"/>
                <w:sz w:val="22"/>
                <w:szCs w:val="22"/>
              </w:rPr>
              <w:t>GBVIMS Tools</w:t>
            </w:r>
          </w:p>
        </w:tc>
        <w:tc>
          <w:tcPr>
            <w:tcW w:w="2465" w:type="dxa"/>
            <w:vMerge w:val="restart"/>
            <w:shd w:val="clear" w:color="auto" w:fill="auto"/>
          </w:tcPr>
          <w:p w:rsidR="00EC0D02" w:rsidRPr="00B77C95" w:rsidRDefault="009E16B9" w:rsidP="00C2458D">
            <w:pPr>
              <w:pStyle w:val="ListParagraph"/>
              <w:numPr>
                <w:ilvl w:val="0"/>
                <w:numId w:val="3"/>
              </w:numPr>
              <w:ind w:left="162" w:hanging="162"/>
              <w:rPr>
                <w:color w:val="000000"/>
                <w:sz w:val="22"/>
                <w:szCs w:val="22"/>
              </w:rPr>
            </w:pPr>
            <w:r w:rsidRPr="00B77C95">
              <w:rPr>
                <w:color w:val="000000"/>
                <w:sz w:val="22"/>
                <w:szCs w:val="22"/>
              </w:rPr>
              <w:t xml:space="preserve">Organizations </w:t>
            </w:r>
            <w:r w:rsidR="00EC0D02" w:rsidRPr="00B77C95">
              <w:rPr>
                <w:color w:val="000000"/>
                <w:sz w:val="22"/>
                <w:szCs w:val="22"/>
              </w:rPr>
              <w:t>remain willing to change current forms and use adapted GBVIMS forms and incident classification system</w:t>
            </w:r>
          </w:p>
        </w:tc>
      </w:tr>
      <w:tr w:rsidR="00EC0D02" w:rsidRPr="00B77C95" w:rsidTr="00710843">
        <w:trPr>
          <w:trHeight w:val="719"/>
          <w:jc w:val="center"/>
        </w:trPr>
        <w:tc>
          <w:tcPr>
            <w:tcW w:w="2282" w:type="dxa"/>
            <w:vMerge/>
            <w:shd w:val="clear" w:color="auto" w:fill="auto"/>
          </w:tcPr>
          <w:p w:rsidR="00EC0D02" w:rsidRPr="00B77C95" w:rsidRDefault="00EC0D02" w:rsidP="00BA5547">
            <w:pPr>
              <w:rPr>
                <w:b/>
                <w:bCs/>
                <w:color w:val="000000"/>
                <w:sz w:val="22"/>
                <w:szCs w:val="22"/>
              </w:rPr>
            </w:pPr>
          </w:p>
        </w:tc>
        <w:tc>
          <w:tcPr>
            <w:tcW w:w="4230" w:type="dxa"/>
            <w:shd w:val="clear" w:color="auto" w:fill="auto"/>
          </w:tcPr>
          <w:p w:rsidR="00EC0D02" w:rsidRPr="00B77C95" w:rsidRDefault="00EC0D02" w:rsidP="00EC0D02">
            <w:pPr>
              <w:pStyle w:val="ListParagraph"/>
              <w:numPr>
                <w:ilvl w:val="0"/>
                <w:numId w:val="5"/>
              </w:numPr>
              <w:ind w:left="253" w:hanging="253"/>
              <w:rPr>
                <w:color w:val="000000"/>
                <w:sz w:val="22"/>
                <w:szCs w:val="22"/>
              </w:rPr>
            </w:pPr>
            <w:r w:rsidRPr="00B77C95">
              <w:rPr>
                <w:bCs/>
                <w:color w:val="000000"/>
                <w:sz w:val="22"/>
                <w:szCs w:val="22"/>
              </w:rPr>
              <w:t>GBVIMS consent form translated according to local context with support</w:t>
            </w:r>
            <w:r w:rsidR="00FF259C" w:rsidRPr="00B77C95">
              <w:rPr>
                <w:bCs/>
                <w:color w:val="000000"/>
                <w:sz w:val="22"/>
                <w:szCs w:val="22"/>
              </w:rPr>
              <w:t xml:space="preserve"> from the GBVIMS Surge Team</w:t>
            </w:r>
          </w:p>
        </w:tc>
        <w:tc>
          <w:tcPr>
            <w:tcW w:w="2790" w:type="dxa"/>
            <w:vMerge/>
            <w:shd w:val="clear" w:color="auto" w:fill="auto"/>
          </w:tcPr>
          <w:p w:rsidR="00EC0D02" w:rsidRPr="00B77C95" w:rsidRDefault="00EC0D02" w:rsidP="00AC27BC">
            <w:pPr>
              <w:pStyle w:val="ListParagraph"/>
              <w:numPr>
                <w:ilvl w:val="0"/>
                <w:numId w:val="3"/>
              </w:numPr>
              <w:ind w:left="162" w:hanging="162"/>
              <w:rPr>
                <w:sz w:val="22"/>
                <w:szCs w:val="22"/>
              </w:rPr>
            </w:pPr>
          </w:p>
        </w:tc>
        <w:tc>
          <w:tcPr>
            <w:tcW w:w="1080" w:type="dxa"/>
            <w:vMerge/>
          </w:tcPr>
          <w:p w:rsidR="00EC0D02" w:rsidRPr="00B77C95" w:rsidRDefault="00EC0D02" w:rsidP="00AC27BC">
            <w:pPr>
              <w:pStyle w:val="ListParagraph"/>
              <w:numPr>
                <w:ilvl w:val="0"/>
                <w:numId w:val="3"/>
              </w:numPr>
              <w:ind w:left="162" w:hanging="162"/>
              <w:rPr>
                <w:color w:val="000000"/>
                <w:sz w:val="22"/>
                <w:szCs w:val="22"/>
              </w:rPr>
            </w:pPr>
          </w:p>
        </w:tc>
        <w:tc>
          <w:tcPr>
            <w:tcW w:w="2790" w:type="dxa"/>
            <w:vMerge/>
            <w:shd w:val="clear" w:color="auto" w:fill="auto"/>
          </w:tcPr>
          <w:p w:rsidR="00EC0D02" w:rsidRPr="00B77C95" w:rsidRDefault="00EC0D02" w:rsidP="00BA5547">
            <w:pPr>
              <w:rPr>
                <w:b/>
                <w:color w:val="000000"/>
                <w:sz w:val="22"/>
                <w:szCs w:val="22"/>
              </w:rPr>
            </w:pPr>
          </w:p>
        </w:tc>
        <w:tc>
          <w:tcPr>
            <w:tcW w:w="2465" w:type="dxa"/>
            <w:vMerge/>
            <w:shd w:val="clear" w:color="auto" w:fill="auto"/>
          </w:tcPr>
          <w:p w:rsidR="00EC0D02" w:rsidRPr="00B77C95" w:rsidRDefault="00EC0D02" w:rsidP="00AC27BC">
            <w:pPr>
              <w:pStyle w:val="ListParagraph"/>
              <w:numPr>
                <w:ilvl w:val="0"/>
                <w:numId w:val="3"/>
              </w:numPr>
              <w:ind w:left="162" w:hanging="162"/>
              <w:rPr>
                <w:color w:val="000000"/>
                <w:sz w:val="22"/>
                <w:szCs w:val="22"/>
              </w:rPr>
            </w:pPr>
          </w:p>
        </w:tc>
      </w:tr>
      <w:tr w:rsidR="00EC0D02" w:rsidRPr="00B77C95" w:rsidTr="00710843">
        <w:trPr>
          <w:trHeight w:val="818"/>
          <w:jc w:val="center"/>
        </w:trPr>
        <w:tc>
          <w:tcPr>
            <w:tcW w:w="2282" w:type="dxa"/>
            <w:vMerge/>
            <w:shd w:val="clear" w:color="auto" w:fill="auto"/>
          </w:tcPr>
          <w:p w:rsidR="00EC0D02" w:rsidRPr="00B77C95" w:rsidRDefault="00EC0D02" w:rsidP="00BA5547">
            <w:pPr>
              <w:rPr>
                <w:b/>
                <w:bCs/>
                <w:color w:val="000000"/>
                <w:sz w:val="22"/>
                <w:szCs w:val="22"/>
              </w:rPr>
            </w:pPr>
          </w:p>
        </w:tc>
        <w:tc>
          <w:tcPr>
            <w:tcW w:w="4230" w:type="dxa"/>
            <w:shd w:val="clear" w:color="auto" w:fill="auto"/>
          </w:tcPr>
          <w:p w:rsidR="00EC0D02" w:rsidRPr="00B77C95" w:rsidRDefault="00EC0D02" w:rsidP="002D3424">
            <w:pPr>
              <w:pStyle w:val="ListParagraph"/>
              <w:numPr>
                <w:ilvl w:val="0"/>
                <w:numId w:val="5"/>
              </w:numPr>
              <w:ind w:left="253" w:hanging="253"/>
              <w:rPr>
                <w:color w:val="000000"/>
                <w:sz w:val="22"/>
                <w:szCs w:val="22"/>
              </w:rPr>
            </w:pPr>
            <w:r w:rsidRPr="00B77C95">
              <w:rPr>
                <w:color w:val="000000"/>
                <w:sz w:val="22"/>
                <w:szCs w:val="22"/>
              </w:rPr>
              <w:t>Intake form continues to be adapted throughout process of focal point training and finalized</w:t>
            </w:r>
          </w:p>
        </w:tc>
        <w:tc>
          <w:tcPr>
            <w:tcW w:w="2790" w:type="dxa"/>
            <w:vMerge/>
            <w:shd w:val="clear" w:color="auto" w:fill="auto"/>
          </w:tcPr>
          <w:p w:rsidR="00EC0D02" w:rsidRPr="00B77C95" w:rsidRDefault="00EC0D02" w:rsidP="00AC27BC">
            <w:pPr>
              <w:pStyle w:val="ListParagraph"/>
              <w:numPr>
                <w:ilvl w:val="0"/>
                <w:numId w:val="3"/>
              </w:numPr>
              <w:ind w:left="162" w:hanging="162"/>
              <w:rPr>
                <w:sz w:val="22"/>
                <w:szCs w:val="22"/>
              </w:rPr>
            </w:pPr>
          </w:p>
        </w:tc>
        <w:tc>
          <w:tcPr>
            <w:tcW w:w="1080" w:type="dxa"/>
            <w:vMerge/>
          </w:tcPr>
          <w:p w:rsidR="00EC0D02" w:rsidRPr="00B77C95" w:rsidRDefault="00EC0D02" w:rsidP="00AC27BC">
            <w:pPr>
              <w:pStyle w:val="ListParagraph"/>
              <w:numPr>
                <w:ilvl w:val="0"/>
                <w:numId w:val="3"/>
              </w:numPr>
              <w:ind w:left="162" w:hanging="162"/>
              <w:rPr>
                <w:color w:val="000000"/>
                <w:sz w:val="22"/>
                <w:szCs w:val="22"/>
              </w:rPr>
            </w:pPr>
          </w:p>
        </w:tc>
        <w:tc>
          <w:tcPr>
            <w:tcW w:w="2790" w:type="dxa"/>
            <w:vMerge/>
            <w:shd w:val="clear" w:color="auto" w:fill="auto"/>
          </w:tcPr>
          <w:p w:rsidR="00EC0D02" w:rsidRPr="00B77C95" w:rsidRDefault="00EC0D02" w:rsidP="00BA5547">
            <w:pPr>
              <w:rPr>
                <w:b/>
                <w:color w:val="000000"/>
                <w:sz w:val="22"/>
                <w:szCs w:val="22"/>
              </w:rPr>
            </w:pPr>
          </w:p>
        </w:tc>
        <w:tc>
          <w:tcPr>
            <w:tcW w:w="2465" w:type="dxa"/>
            <w:vMerge/>
            <w:shd w:val="clear" w:color="auto" w:fill="auto"/>
          </w:tcPr>
          <w:p w:rsidR="00EC0D02" w:rsidRPr="00B77C95" w:rsidRDefault="00EC0D02" w:rsidP="00AC27BC">
            <w:pPr>
              <w:pStyle w:val="ListParagraph"/>
              <w:numPr>
                <w:ilvl w:val="0"/>
                <w:numId w:val="3"/>
              </w:numPr>
              <w:ind w:left="162" w:hanging="162"/>
              <w:rPr>
                <w:color w:val="000000"/>
                <w:sz w:val="22"/>
                <w:szCs w:val="22"/>
              </w:rPr>
            </w:pPr>
          </w:p>
        </w:tc>
      </w:tr>
      <w:tr w:rsidR="00EC0D02" w:rsidRPr="00B77C95" w:rsidTr="00710843">
        <w:trPr>
          <w:trHeight w:val="1088"/>
          <w:jc w:val="center"/>
        </w:trPr>
        <w:tc>
          <w:tcPr>
            <w:tcW w:w="2282" w:type="dxa"/>
            <w:vMerge w:val="restart"/>
            <w:shd w:val="clear" w:color="auto" w:fill="auto"/>
          </w:tcPr>
          <w:p w:rsidR="00EC0D02" w:rsidRPr="00B77C95" w:rsidRDefault="00795E17" w:rsidP="00BA5547">
            <w:pPr>
              <w:rPr>
                <w:b/>
                <w:bCs/>
                <w:color w:val="000000"/>
                <w:sz w:val="22"/>
                <w:szCs w:val="22"/>
              </w:rPr>
            </w:pPr>
            <w:r w:rsidRPr="00B77C95">
              <w:rPr>
                <w:b/>
                <w:bCs/>
                <w:color w:val="000000"/>
                <w:sz w:val="22"/>
                <w:szCs w:val="22"/>
              </w:rPr>
              <w:t>2</w:t>
            </w:r>
            <w:r w:rsidR="00EC0D02" w:rsidRPr="00B77C95">
              <w:rPr>
                <w:b/>
                <w:bCs/>
                <w:color w:val="000000"/>
                <w:sz w:val="22"/>
                <w:szCs w:val="22"/>
              </w:rPr>
              <w:t xml:space="preserve">.2 </w:t>
            </w:r>
            <w:r w:rsidR="00EC0D02" w:rsidRPr="00B77C95">
              <w:rPr>
                <w:b/>
                <w:bCs/>
                <w:sz w:val="22"/>
                <w:szCs w:val="22"/>
              </w:rPr>
              <w:t xml:space="preserve">Trainings are conducted on the GBVIMS at national and regional levels </w:t>
            </w:r>
            <w:r w:rsidR="00EC0D02" w:rsidRPr="00B77C95">
              <w:rPr>
                <w:b/>
                <w:bCs/>
                <w:sz w:val="22"/>
                <w:szCs w:val="22"/>
              </w:rPr>
              <w:lastRenderedPageBreak/>
              <w:t xml:space="preserve">with participating agencies </w:t>
            </w:r>
            <w:r w:rsidR="006C4F69" w:rsidRPr="00B77C95">
              <w:rPr>
                <w:b/>
                <w:bCs/>
                <w:sz w:val="22"/>
                <w:szCs w:val="22"/>
              </w:rPr>
              <w:t xml:space="preserve">and organizations </w:t>
            </w:r>
            <w:r w:rsidR="00EC0D02" w:rsidRPr="00B77C95">
              <w:rPr>
                <w:b/>
                <w:bCs/>
                <w:sz w:val="22"/>
                <w:szCs w:val="22"/>
              </w:rPr>
              <w:t>to ensure systematic roll-out of the tools and strategies</w:t>
            </w:r>
          </w:p>
        </w:tc>
        <w:tc>
          <w:tcPr>
            <w:tcW w:w="4230" w:type="dxa"/>
            <w:shd w:val="clear" w:color="auto" w:fill="auto"/>
          </w:tcPr>
          <w:p w:rsidR="00EC0D02" w:rsidRPr="00B77C95" w:rsidRDefault="00EC0D02" w:rsidP="002D3424">
            <w:pPr>
              <w:numPr>
                <w:ilvl w:val="0"/>
                <w:numId w:val="10"/>
              </w:numPr>
              <w:tabs>
                <w:tab w:val="num" w:pos="720"/>
              </w:tabs>
              <w:ind w:left="305" w:hanging="305"/>
              <w:rPr>
                <w:bCs/>
                <w:color w:val="000000"/>
                <w:sz w:val="22"/>
                <w:szCs w:val="22"/>
              </w:rPr>
            </w:pPr>
            <w:r w:rsidRPr="00B77C95">
              <w:rPr>
                <w:bCs/>
                <w:color w:val="000000"/>
                <w:sz w:val="22"/>
                <w:szCs w:val="22"/>
              </w:rPr>
              <w:lastRenderedPageBreak/>
              <w:t xml:space="preserve">TOT on GBVIMS tools and procedures at national level with </w:t>
            </w:r>
            <w:r w:rsidR="006C4F69" w:rsidRPr="00B77C95">
              <w:rPr>
                <w:bCs/>
                <w:color w:val="000000"/>
                <w:sz w:val="22"/>
                <w:szCs w:val="22"/>
              </w:rPr>
              <w:t xml:space="preserve">organizations’ GBVIMS </w:t>
            </w:r>
            <w:r w:rsidRPr="00B77C95">
              <w:rPr>
                <w:bCs/>
                <w:color w:val="000000"/>
                <w:sz w:val="22"/>
                <w:szCs w:val="22"/>
              </w:rPr>
              <w:t>Focal Points</w:t>
            </w:r>
          </w:p>
        </w:tc>
        <w:tc>
          <w:tcPr>
            <w:tcW w:w="2790" w:type="dxa"/>
            <w:vMerge w:val="restart"/>
            <w:shd w:val="clear" w:color="auto" w:fill="auto"/>
          </w:tcPr>
          <w:p w:rsidR="00EC0D02" w:rsidRPr="00B77C95" w:rsidRDefault="00EC0D02" w:rsidP="00AC27BC">
            <w:pPr>
              <w:pStyle w:val="ListParagraph"/>
              <w:numPr>
                <w:ilvl w:val="0"/>
                <w:numId w:val="3"/>
              </w:numPr>
              <w:ind w:left="162" w:hanging="162"/>
              <w:rPr>
                <w:sz w:val="22"/>
                <w:szCs w:val="22"/>
              </w:rPr>
            </w:pPr>
            <w:r w:rsidRPr="00B77C95">
              <w:rPr>
                <w:sz w:val="22"/>
                <w:szCs w:val="22"/>
              </w:rPr>
              <w:t xml:space="preserve">% of participating </w:t>
            </w:r>
            <w:r w:rsidR="009F5338" w:rsidRPr="00B77C95">
              <w:rPr>
                <w:sz w:val="22"/>
                <w:szCs w:val="22"/>
              </w:rPr>
              <w:t xml:space="preserve">organizations </w:t>
            </w:r>
            <w:r w:rsidRPr="00B77C95">
              <w:rPr>
                <w:sz w:val="22"/>
                <w:szCs w:val="22"/>
              </w:rPr>
              <w:t>who partake in the national training</w:t>
            </w:r>
          </w:p>
          <w:p w:rsidR="00EC0D02" w:rsidRPr="00B77C95" w:rsidRDefault="00EC0D02" w:rsidP="00737BC0">
            <w:pPr>
              <w:rPr>
                <w:sz w:val="22"/>
                <w:szCs w:val="22"/>
              </w:rPr>
            </w:pPr>
          </w:p>
          <w:p w:rsidR="00EC0D02" w:rsidRPr="00B77C95" w:rsidRDefault="00EC0D02" w:rsidP="009F5338">
            <w:pPr>
              <w:pStyle w:val="ListParagraph"/>
              <w:numPr>
                <w:ilvl w:val="0"/>
                <w:numId w:val="3"/>
              </w:numPr>
              <w:ind w:left="162" w:hanging="162"/>
              <w:rPr>
                <w:sz w:val="22"/>
                <w:szCs w:val="22"/>
              </w:rPr>
            </w:pPr>
            <w:r w:rsidRPr="00B77C95">
              <w:rPr>
                <w:sz w:val="22"/>
                <w:szCs w:val="22"/>
              </w:rPr>
              <w:lastRenderedPageBreak/>
              <w:t xml:space="preserve">% of participating </w:t>
            </w:r>
            <w:r w:rsidR="009F5338" w:rsidRPr="00B77C95">
              <w:rPr>
                <w:sz w:val="22"/>
                <w:szCs w:val="22"/>
              </w:rPr>
              <w:t xml:space="preserve">organizations </w:t>
            </w:r>
            <w:r w:rsidRPr="00B77C95">
              <w:rPr>
                <w:sz w:val="22"/>
                <w:szCs w:val="22"/>
              </w:rPr>
              <w:t>who conduct training with relevant staff</w:t>
            </w:r>
          </w:p>
        </w:tc>
        <w:tc>
          <w:tcPr>
            <w:tcW w:w="1080" w:type="dxa"/>
            <w:vMerge w:val="restart"/>
          </w:tcPr>
          <w:p w:rsidR="00EC0D02" w:rsidRPr="00B77C95" w:rsidRDefault="00EC0D02" w:rsidP="00AC27BC">
            <w:pPr>
              <w:pStyle w:val="ListParagraph"/>
              <w:numPr>
                <w:ilvl w:val="0"/>
                <w:numId w:val="3"/>
              </w:numPr>
              <w:ind w:left="162" w:hanging="162"/>
              <w:rPr>
                <w:color w:val="000000"/>
                <w:sz w:val="22"/>
                <w:szCs w:val="22"/>
              </w:rPr>
            </w:pPr>
            <w:r w:rsidRPr="00B77C95">
              <w:rPr>
                <w:color w:val="000000"/>
                <w:sz w:val="22"/>
                <w:szCs w:val="22"/>
              </w:rPr>
              <w:lastRenderedPageBreak/>
              <w:t>100</w:t>
            </w:r>
          </w:p>
          <w:p w:rsidR="00EC0D02" w:rsidRPr="00B77C95" w:rsidRDefault="00EC0D02" w:rsidP="001A185F">
            <w:pPr>
              <w:pStyle w:val="ListParagraph"/>
              <w:ind w:left="162"/>
              <w:rPr>
                <w:color w:val="000000"/>
                <w:sz w:val="22"/>
                <w:szCs w:val="22"/>
              </w:rPr>
            </w:pPr>
          </w:p>
          <w:p w:rsidR="00EC0D02" w:rsidRPr="00B77C95" w:rsidRDefault="00EC0D02" w:rsidP="001A185F">
            <w:pPr>
              <w:pStyle w:val="ListParagraph"/>
              <w:ind w:left="162"/>
              <w:rPr>
                <w:color w:val="000000"/>
                <w:sz w:val="22"/>
                <w:szCs w:val="22"/>
              </w:rPr>
            </w:pPr>
          </w:p>
          <w:p w:rsidR="00EC0D02" w:rsidRPr="00B77C95" w:rsidRDefault="00EC0D02" w:rsidP="001A185F">
            <w:pPr>
              <w:pStyle w:val="ListParagraph"/>
              <w:ind w:left="162"/>
              <w:rPr>
                <w:color w:val="000000"/>
                <w:sz w:val="22"/>
                <w:szCs w:val="22"/>
              </w:rPr>
            </w:pPr>
          </w:p>
          <w:p w:rsidR="00EC0D02" w:rsidRPr="00B77C95" w:rsidRDefault="00EC0D02" w:rsidP="00AC27BC">
            <w:pPr>
              <w:pStyle w:val="ListParagraph"/>
              <w:numPr>
                <w:ilvl w:val="0"/>
                <w:numId w:val="3"/>
              </w:numPr>
              <w:ind w:left="162" w:hanging="162"/>
              <w:rPr>
                <w:color w:val="000000"/>
                <w:sz w:val="22"/>
                <w:szCs w:val="22"/>
              </w:rPr>
            </w:pPr>
            <w:r w:rsidRPr="00B77C95">
              <w:rPr>
                <w:color w:val="000000"/>
                <w:sz w:val="22"/>
                <w:szCs w:val="22"/>
              </w:rPr>
              <w:lastRenderedPageBreak/>
              <w:t>100</w:t>
            </w:r>
          </w:p>
        </w:tc>
        <w:tc>
          <w:tcPr>
            <w:tcW w:w="2790" w:type="dxa"/>
            <w:vMerge w:val="restart"/>
            <w:shd w:val="clear" w:color="auto" w:fill="auto"/>
          </w:tcPr>
          <w:p w:rsidR="00EC0D02" w:rsidRPr="00B77C95" w:rsidRDefault="00EC0D02" w:rsidP="00AC27BC">
            <w:pPr>
              <w:pStyle w:val="ListParagraph"/>
              <w:numPr>
                <w:ilvl w:val="0"/>
                <w:numId w:val="3"/>
              </w:numPr>
              <w:ind w:left="162" w:hanging="162"/>
              <w:rPr>
                <w:color w:val="000000"/>
                <w:sz w:val="22"/>
                <w:szCs w:val="22"/>
              </w:rPr>
            </w:pPr>
            <w:r w:rsidRPr="00B77C95">
              <w:rPr>
                <w:color w:val="000000"/>
                <w:sz w:val="22"/>
                <w:szCs w:val="22"/>
              </w:rPr>
              <w:lastRenderedPageBreak/>
              <w:t>Training Reports</w:t>
            </w:r>
          </w:p>
          <w:p w:rsidR="00EC0D02" w:rsidRPr="00B77C95" w:rsidRDefault="00EC0D02" w:rsidP="001A185F">
            <w:pPr>
              <w:pStyle w:val="ListParagraph"/>
              <w:ind w:left="162"/>
              <w:rPr>
                <w:color w:val="000000"/>
                <w:sz w:val="22"/>
                <w:szCs w:val="22"/>
              </w:rPr>
            </w:pPr>
          </w:p>
        </w:tc>
        <w:tc>
          <w:tcPr>
            <w:tcW w:w="2465" w:type="dxa"/>
            <w:vMerge w:val="restart"/>
            <w:shd w:val="clear" w:color="auto" w:fill="auto"/>
          </w:tcPr>
          <w:p w:rsidR="00EC0D02" w:rsidRPr="00B77C95" w:rsidRDefault="00EC0D02" w:rsidP="00AC27BC">
            <w:pPr>
              <w:pStyle w:val="ListParagraph"/>
              <w:numPr>
                <w:ilvl w:val="0"/>
                <w:numId w:val="3"/>
              </w:numPr>
              <w:ind w:left="162" w:hanging="162"/>
              <w:rPr>
                <w:color w:val="000000"/>
                <w:sz w:val="22"/>
                <w:szCs w:val="22"/>
              </w:rPr>
            </w:pPr>
            <w:r w:rsidRPr="00B77C95">
              <w:rPr>
                <w:color w:val="000000"/>
                <w:sz w:val="22"/>
                <w:szCs w:val="22"/>
              </w:rPr>
              <w:t xml:space="preserve">Concepts (such as incident classification system) will be accepted by </w:t>
            </w:r>
            <w:r w:rsidRPr="00B77C95">
              <w:rPr>
                <w:color w:val="000000"/>
                <w:sz w:val="22"/>
                <w:szCs w:val="22"/>
              </w:rPr>
              <w:lastRenderedPageBreak/>
              <w:t>participants</w:t>
            </w:r>
          </w:p>
          <w:p w:rsidR="00EC0D02" w:rsidRPr="00B77C95" w:rsidRDefault="00EC0D02" w:rsidP="008E276C">
            <w:pPr>
              <w:pStyle w:val="ListParagraph"/>
              <w:ind w:left="162"/>
              <w:rPr>
                <w:color w:val="000000"/>
                <w:sz w:val="22"/>
                <w:szCs w:val="22"/>
              </w:rPr>
            </w:pPr>
          </w:p>
          <w:p w:rsidR="00EC0D02" w:rsidRPr="00B77C95" w:rsidRDefault="009E16B9" w:rsidP="00AC27BC">
            <w:pPr>
              <w:pStyle w:val="ListParagraph"/>
              <w:numPr>
                <w:ilvl w:val="0"/>
                <w:numId w:val="3"/>
              </w:numPr>
              <w:ind w:left="162" w:hanging="162"/>
              <w:rPr>
                <w:color w:val="000000"/>
                <w:sz w:val="22"/>
                <w:szCs w:val="22"/>
              </w:rPr>
            </w:pPr>
            <w:r w:rsidRPr="00B77C95">
              <w:rPr>
                <w:color w:val="000000"/>
                <w:sz w:val="22"/>
                <w:szCs w:val="22"/>
              </w:rPr>
              <w:t xml:space="preserve">Organizations </w:t>
            </w:r>
            <w:r w:rsidR="00EC0D02" w:rsidRPr="00B77C95">
              <w:rPr>
                <w:color w:val="000000"/>
                <w:sz w:val="22"/>
                <w:szCs w:val="22"/>
              </w:rPr>
              <w:t>are able and willing to devote appropriate time to training</w:t>
            </w:r>
          </w:p>
        </w:tc>
      </w:tr>
      <w:tr w:rsidR="00EC0D02" w:rsidRPr="00B77C95" w:rsidTr="00710843">
        <w:trPr>
          <w:trHeight w:val="782"/>
          <w:jc w:val="center"/>
        </w:trPr>
        <w:tc>
          <w:tcPr>
            <w:tcW w:w="2282" w:type="dxa"/>
            <w:vMerge/>
            <w:shd w:val="clear" w:color="auto" w:fill="auto"/>
          </w:tcPr>
          <w:p w:rsidR="00EC0D02" w:rsidRPr="00B77C95" w:rsidRDefault="00EC0D02" w:rsidP="00BA5547">
            <w:pPr>
              <w:rPr>
                <w:b/>
                <w:bCs/>
                <w:color w:val="000000"/>
                <w:sz w:val="22"/>
                <w:szCs w:val="22"/>
              </w:rPr>
            </w:pPr>
          </w:p>
        </w:tc>
        <w:tc>
          <w:tcPr>
            <w:tcW w:w="4230" w:type="dxa"/>
            <w:shd w:val="clear" w:color="auto" w:fill="auto"/>
          </w:tcPr>
          <w:p w:rsidR="00EC0D02" w:rsidRPr="00B77C95" w:rsidRDefault="006C4F69" w:rsidP="00737BC0">
            <w:pPr>
              <w:pStyle w:val="ListParagraph"/>
              <w:numPr>
                <w:ilvl w:val="0"/>
                <w:numId w:val="10"/>
              </w:numPr>
              <w:ind w:left="342"/>
              <w:rPr>
                <w:bCs/>
                <w:color w:val="000000"/>
                <w:sz w:val="22"/>
                <w:szCs w:val="22"/>
              </w:rPr>
            </w:pPr>
            <w:r w:rsidRPr="00B77C95">
              <w:rPr>
                <w:bCs/>
                <w:color w:val="000000"/>
                <w:sz w:val="22"/>
                <w:szCs w:val="22"/>
              </w:rPr>
              <w:t xml:space="preserve">Organizations’ </w:t>
            </w:r>
            <w:r w:rsidR="00EC0D02" w:rsidRPr="00B77C95">
              <w:rPr>
                <w:bCs/>
                <w:color w:val="000000"/>
                <w:sz w:val="22"/>
                <w:szCs w:val="22"/>
              </w:rPr>
              <w:t xml:space="preserve">GBVIMS Focal Points train key </w:t>
            </w:r>
            <w:r w:rsidRPr="00B77C95">
              <w:rPr>
                <w:bCs/>
                <w:color w:val="000000"/>
                <w:sz w:val="22"/>
                <w:szCs w:val="22"/>
              </w:rPr>
              <w:t>service provision</w:t>
            </w:r>
            <w:r w:rsidR="00710843" w:rsidRPr="00B77C95">
              <w:rPr>
                <w:rStyle w:val="FootnoteReference"/>
                <w:bCs/>
                <w:color w:val="000000"/>
                <w:sz w:val="22"/>
                <w:szCs w:val="22"/>
              </w:rPr>
              <w:footnoteReference w:id="1"/>
            </w:r>
            <w:r w:rsidRPr="00B77C95">
              <w:rPr>
                <w:bCs/>
                <w:color w:val="000000"/>
                <w:sz w:val="22"/>
                <w:szCs w:val="22"/>
              </w:rPr>
              <w:t xml:space="preserve"> </w:t>
            </w:r>
            <w:r w:rsidR="00EC0D02" w:rsidRPr="00B77C95">
              <w:rPr>
                <w:bCs/>
                <w:color w:val="000000"/>
                <w:sz w:val="22"/>
                <w:szCs w:val="22"/>
              </w:rPr>
              <w:t>staff on tools and procedures</w:t>
            </w:r>
          </w:p>
        </w:tc>
        <w:tc>
          <w:tcPr>
            <w:tcW w:w="2790" w:type="dxa"/>
            <w:vMerge/>
            <w:shd w:val="clear" w:color="auto" w:fill="auto"/>
          </w:tcPr>
          <w:p w:rsidR="00EC0D02" w:rsidRPr="00B77C95" w:rsidRDefault="00EC0D02" w:rsidP="00AC27BC">
            <w:pPr>
              <w:pStyle w:val="ListParagraph"/>
              <w:numPr>
                <w:ilvl w:val="0"/>
                <w:numId w:val="3"/>
              </w:numPr>
              <w:ind w:left="162" w:hanging="162"/>
              <w:rPr>
                <w:sz w:val="22"/>
                <w:szCs w:val="22"/>
              </w:rPr>
            </w:pPr>
          </w:p>
        </w:tc>
        <w:tc>
          <w:tcPr>
            <w:tcW w:w="1080" w:type="dxa"/>
            <w:vMerge/>
          </w:tcPr>
          <w:p w:rsidR="00EC0D02" w:rsidRPr="00B77C95" w:rsidRDefault="00EC0D02" w:rsidP="00AC27BC">
            <w:pPr>
              <w:pStyle w:val="ListParagraph"/>
              <w:numPr>
                <w:ilvl w:val="0"/>
                <w:numId w:val="3"/>
              </w:numPr>
              <w:ind w:left="162" w:hanging="162"/>
              <w:rPr>
                <w:color w:val="000000"/>
                <w:sz w:val="22"/>
                <w:szCs w:val="22"/>
              </w:rPr>
            </w:pPr>
          </w:p>
        </w:tc>
        <w:tc>
          <w:tcPr>
            <w:tcW w:w="2790" w:type="dxa"/>
            <w:vMerge/>
            <w:shd w:val="clear" w:color="auto" w:fill="auto"/>
          </w:tcPr>
          <w:p w:rsidR="00EC0D02" w:rsidRPr="00B77C95" w:rsidRDefault="00EC0D02" w:rsidP="00AC27BC">
            <w:pPr>
              <w:pStyle w:val="ListParagraph"/>
              <w:numPr>
                <w:ilvl w:val="0"/>
                <w:numId w:val="3"/>
              </w:numPr>
              <w:ind w:left="162" w:hanging="162"/>
              <w:rPr>
                <w:color w:val="000000"/>
                <w:sz w:val="22"/>
                <w:szCs w:val="22"/>
              </w:rPr>
            </w:pPr>
          </w:p>
        </w:tc>
        <w:tc>
          <w:tcPr>
            <w:tcW w:w="2465" w:type="dxa"/>
            <w:vMerge/>
            <w:shd w:val="clear" w:color="auto" w:fill="auto"/>
          </w:tcPr>
          <w:p w:rsidR="00EC0D02" w:rsidRPr="00B77C95" w:rsidRDefault="00EC0D02" w:rsidP="00AC27BC">
            <w:pPr>
              <w:pStyle w:val="ListParagraph"/>
              <w:numPr>
                <w:ilvl w:val="0"/>
                <w:numId w:val="3"/>
              </w:numPr>
              <w:ind w:left="162" w:hanging="162"/>
              <w:rPr>
                <w:color w:val="000000"/>
                <w:sz w:val="22"/>
                <w:szCs w:val="22"/>
              </w:rPr>
            </w:pPr>
          </w:p>
        </w:tc>
      </w:tr>
      <w:tr w:rsidR="00EC0D02" w:rsidRPr="00B77C95" w:rsidTr="00710843">
        <w:trPr>
          <w:trHeight w:val="593"/>
          <w:jc w:val="center"/>
        </w:trPr>
        <w:tc>
          <w:tcPr>
            <w:tcW w:w="2282" w:type="dxa"/>
            <w:vMerge/>
            <w:shd w:val="clear" w:color="auto" w:fill="auto"/>
          </w:tcPr>
          <w:p w:rsidR="00EC0D02" w:rsidRPr="00B77C95" w:rsidRDefault="00EC0D02" w:rsidP="00BA5547">
            <w:pPr>
              <w:rPr>
                <w:b/>
                <w:bCs/>
                <w:color w:val="000000"/>
                <w:sz w:val="22"/>
                <w:szCs w:val="22"/>
              </w:rPr>
            </w:pPr>
          </w:p>
        </w:tc>
        <w:tc>
          <w:tcPr>
            <w:tcW w:w="4230" w:type="dxa"/>
            <w:shd w:val="clear" w:color="auto" w:fill="auto"/>
          </w:tcPr>
          <w:p w:rsidR="00EC0D02" w:rsidRPr="00B77C95" w:rsidRDefault="006C4F69" w:rsidP="002D3424">
            <w:pPr>
              <w:pStyle w:val="ListParagraph"/>
              <w:numPr>
                <w:ilvl w:val="0"/>
                <w:numId w:val="10"/>
              </w:numPr>
              <w:ind w:left="342"/>
              <w:rPr>
                <w:bCs/>
                <w:color w:val="000000"/>
                <w:sz w:val="22"/>
                <w:szCs w:val="22"/>
              </w:rPr>
            </w:pPr>
            <w:r w:rsidRPr="00B77C95">
              <w:rPr>
                <w:bCs/>
                <w:color w:val="000000"/>
                <w:sz w:val="22"/>
                <w:szCs w:val="22"/>
              </w:rPr>
              <w:t xml:space="preserve">Organizations’ </w:t>
            </w:r>
            <w:r w:rsidR="00EC0D02" w:rsidRPr="00B77C95">
              <w:rPr>
                <w:bCs/>
                <w:color w:val="000000"/>
                <w:sz w:val="22"/>
                <w:szCs w:val="22"/>
              </w:rPr>
              <w:t xml:space="preserve">GBVIMS Focal Points train staff responsible for data entry on </w:t>
            </w:r>
            <w:r w:rsidR="00EC64A3" w:rsidRPr="00B77C95">
              <w:rPr>
                <w:bCs/>
                <w:color w:val="000000"/>
                <w:sz w:val="22"/>
                <w:szCs w:val="22"/>
              </w:rPr>
              <w:t>I</w:t>
            </w:r>
            <w:r w:rsidR="00EC0D02" w:rsidRPr="00B77C95">
              <w:rPr>
                <w:bCs/>
                <w:color w:val="000000"/>
                <w:sz w:val="22"/>
                <w:szCs w:val="22"/>
              </w:rPr>
              <w:t xml:space="preserve">ncident </w:t>
            </w:r>
            <w:r w:rsidR="00EC64A3" w:rsidRPr="00B77C95">
              <w:rPr>
                <w:bCs/>
                <w:color w:val="000000"/>
                <w:sz w:val="22"/>
                <w:szCs w:val="22"/>
              </w:rPr>
              <w:t>R</w:t>
            </w:r>
            <w:r w:rsidR="00EC0D02" w:rsidRPr="00B77C95">
              <w:rPr>
                <w:bCs/>
                <w:color w:val="000000"/>
                <w:sz w:val="22"/>
                <w:szCs w:val="22"/>
              </w:rPr>
              <w:t>ecorder and tools</w:t>
            </w:r>
          </w:p>
        </w:tc>
        <w:tc>
          <w:tcPr>
            <w:tcW w:w="2790" w:type="dxa"/>
            <w:vMerge/>
            <w:shd w:val="clear" w:color="auto" w:fill="auto"/>
          </w:tcPr>
          <w:p w:rsidR="00EC0D02" w:rsidRPr="00B77C95" w:rsidRDefault="00EC0D02" w:rsidP="00AC27BC">
            <w:pPr>
              <w:pStyle w:val="ListParagraph"/>
              <w:numPr>
                <w:ilvl w:val="0"/>
                <w:numId w:val="3"/>
              </w:numPr>
              <w:ind w:left="162" w:hanging="162"/>
              <w:rPr>
                <w:sz w:val="22"/>
                <w:szCs w:val="22"/>
              </w:rPr>
            </w:pPr>
          </w:p>
        </w:tc>
        <w:tc>
          <w:tcPr>
            <w:tcW w:w="1080" w:type="dxa"/>
            <w:vMerge/>
          </w:tcPr>
          <w:p w:rsidR="00EC0D02" w:rsidRPr="00B77C95" w:rsidRDefault="00EC0D02" w:rsidP="00AC27BC">
            <w:pPr>
              <w:pStyle w:val="ListParagraph"/>
              <w:numPr>
                <w:ilvl w:val="0"/>
                <w:numId w:val="3"/>
              </w:numPr>
              <w:ind w:left="162" w:hanging="162"/>
              <w:rPr>
                <w:color w:val="000000"/>
                <w:sz w:val="22"/>
                <w:szCs w:val="22"/>
              </w:rPr>
            </w:pPr>
          </w:p>
        </w:tc>
        <w:tc>
          <w:tcPr>
            <w:tcW w:w="2790" w:type="dxa"/>
            <w:vMerge/>
            <w:shd w:val="clear" w:color="auto" w:fill="auto"/>
          </w:tcPr>
          <w:p w:rsidR="00EC0D02" w:rsidRPr="00B77C95" w:rsidRDefault="00EC0D02" w:rsidP="00AC27BC">
            <w:pPr>
              <w:pStyle w:val="ListParagraph"/>
              <w:numPr>
                <w:ilvl w:val="0"/>
                <w:numId w:val="3"/>
              </w:numPr>
              <w:ind w:left="162" w:hanging="162"/>
              <w:rPr>
                <w:color w:val="000000"/>
                <w:sz w:val="22"/>
                <w:szCs w:val="22"/>
              </w:rPr>
            </w:pPr>
          </w:p>
        </w:tc>
        <w:tc>
          <w:tcPr>
            <w:tcW w:w="2465" w:type="dxa"/>
            <w:vMerge/>
            <w:shd w:val="clear" w:color="auto" w:fill="auto"/>
          </w:tcPr>
          <w:p w:rsidR="00EC0D02" w:rsidRPr="00B77C95" w:rsidRDefault="00EC0D02" w:rsidP="00AC27BC">
            <w:pPr>
              <w:pStyle w:val="ListParagraph"/>
              <w:numPr>
                <w:ilvl w:val="0"/>
                <w:numId w:val="3"/>
              </w:numPr>
              <w:ind w:left="162" w:hanging="162"/>
              <w:rPr>
                <w:color w:val="000000"/>
                <w:sz w:val="22"/>
                <w:szCs w:val="22"/>
              </w:rPr>
            </w:pPr>
          </w:p>
        </w:tc>
      </w:tr>
      <w:tr w:rsidR="00EC0D02" w:rsidRPr="00B77C95" w:rsidTr="00710843">
        <w:trPr>
          <w:trHeight w:val="357"/>
          <w:jc w:val="center"/>
        </w:trPr>
        <w:tc>
          <w:tcPr>
            <w:tcW w:w="2282" w:type="dxa"/>
            <w:vMerge w:val="restart"/>
            <w:shd w:val="clear" w:color="auto" w:fill="auto"/>
          </w:tcPr>
          <w:p w:rsidR="00EC0D02" w:rsidRPr="00B77C95" w:rsidRDefault="00795E17" w:rsidP="00BA5547">
            <w:pPr>
              <w:rPr>
                <w:b/>
                <w:bCs/>
                <w:color w:val="000000"/>
                <w:sz w:val="22"/>
                <w:szCs w:val="22"/>
              </w:rPr>
            </w:pPr>
            <w:r w:rsidRPr="00B77C95">
              <w:rPr>
                <w:b/>
                <w:bCs/>
                <w:color w:val="000000"/>
                <w:sz w:val="22"/>
                <w:szCs w:val="22"/>
              </w:rPr>
              <w:t>2</w:t>
            </w:r>
            <w:r w:rsidR="00EC0D02" w:rsidRPr="00B77C95">
              <w:rPr>
                <w:b/>
                <w:bCs/>
                <w:color w:val="000000"/>
                <w:sz w:val="22"/>
                <w:szCs w:val="22"/>
              </w:rPr>
              <w:t>.3 Regular data collection and compilation occurs at organization level</w:t>
            </w:r>
          </w:p>
        </w:tc>
        <w:tc>
          <w:tcPr>
            <w:tcW w:w="4230" w:type="dxa"/>
            <w:shd w:val="clear" w:color="auto" w:fill="auto"/>
          </w:tcPr>
          <w:p w:rsidR="00EC0D02" w:rsidRPr="00B77C95" w:rsidRDefault="00EC0D02" w:rsidP="00EC64A3">
            <w:pPr>
              <w:pStyle w:val="ListParagraph"/>
              <w:numPr>
                <w:ilvl w:val="0"/>
                <w:numId w:val="6"/>
              </w:numPr>
              <w:rPr>
                <w:color w:val="000000"/>
                <w:sz w:val="22"/>
                <w:szCs w:val="22"/>
              </w:rPr>
            </w:pPr>
            <w:r w:rsidRPr="00B77C95">
              <w:rPr>
                <w:color w:val="000000"/>
                <w:sz w:val="22"/>
                <w:szCs w:val="22"/>
              </w:rPr>
              <w:t xml:space="preserve">Intake and consent forms are used for all new </w:t>
            </w:r>
            <w:r w:rsidR="00EC64A3" w:rsidRPr="00B77C95">
              <w:rPr>
                <w:color w:val="000000"/>
                <w:sz w:val="22"/>
                <w:szCs w:val="22"/>
              </w:rPr>
              <w:t xml:space="preserve">incidents </w:t>
            </w:r>
            <w:r w:rsidRPr="00B77C95">
              <w:rPr>
                <w:color w:val="000000"/>
                <w:sz w:val="22"/>
                <w:szCs w:val="22"/>
              </w:rPr>
              <w:t>reported to participating agencies</w:t>
            </w:r>
          </w:p>
        </w:tc>
        <w:tc>
          <w:tcPr>
            <w:tcW w:w="2790" w:type="dxa"/>
            <w:vMerge w:val="restart"/>
            <w:shd w:val="clear" w:color="auto" w:fill="auto"/>
          </w:tcPr>
          <w:p w:rsidR="00EC0D02" w:rsidRPr="00B77C95" w:rsidRDefault="00EC0D02" w:rsidP="0069292D">
            <w:pPr>
              <w:pStyle w:val="ListParagraph"/>
              <w:numPr>
                <w:ilvl w:val="0"/>
                <w:numId w:val="3"/>
              </w:numPr>
              <w:ind w:left="162" w:hanging="162"/>
              <w:rPr>
                <w:sz w:val="22"/>
                <w:szCs w:val="22"/>
              </w:rPr>
            </w:pPr>
            <w:r w:rsidRPr="00B77C95">
              <w:rPr>
                <w:sz w:val="22"/>
                <w:szCs w:val="22"/>
              </w:rPr>
              <w:t xml:space="preserve">% of </w:t>
            </w:r>
            <w:r w:rsidR="009F5338" w:rsidRPr="00B77C95">
              <w:rPr>
                <w:sz w:val="22"/>
                <w:szCs w:val="22"/>
              </w:rPr>
              <w:t xml:space="preserve">organizations </w:t>
            </w:r>
            <w:r w:rsidRPr="00B77C95">
              <w:rPr>
                <w:sz w:val="22"/>
                <w:szCs w:val="22"/>
              </w:rPr>
              <w:t xml:space="preserve">trained as part of the GBVIMS roll-out use new intake forms for all new </w:t>
            </w:r>
            <w:r w:rsidR="00EC64A3" w:rsidRPr="00B77C95">
              <w:rPr>
                <w:sz w:val="22"/>
                <w:szCs w:val="22"/>
              </w:rPr>
              <w:t>incidents</w:t>
            </w:r>
          </w:p>
          <w:p w:rsidR="00EC0D02" w:rsidRPr="00B77C95" w:rsidRDefault="00EC0D02" w:rsidP="0069292D">
            <w:pPr>
              <w:rPr>
                <w:b/>
                <w:color w:val="000000"/>
                <w:sz w:val="22"/>
                <w:szCs w:val="22"/>
              </w:rPr>
            </w:pPr>
          </w:p>
        </w:tc>
        <w:tc>
          <w:tcPr>
            <w:tcW w:w="1080" w:type="dxa"/>
            <w:vMerge w:val="restart"/>
          </w:tcPr>
          <w:p w:rsidR="00EC0D02" w:rsidRPr="00B77C95" w:rsidRDefault="00EC0D02" w:rsidP="00C2458D">
            <w:pPr>
              <w:pStyle w:val="ListParagraph"/>
              <w:numPr>
                <w:ilvl w:val="0"/>
                <w:numId w:val="3"/>
              </w:numPr>
              <w:ind w:left="162" w:hanging="162"/>
              <w:rPr>
                <w:color w:val="000000"/>
                <w:sz w:val="22"/>
                <w:szCs w:val="22"/>
              </w:rPr>
            </w:pPr>
            <w:r w:rsidRPr="00B77C95">
              <w:rPr>
                <w:color w:val="000000"/>
                <w:sz w:val="22"/>
                <w:szCs w:val="22"/>
              </w:rPr>
              <w:t>80%</w:t>
            </w:r>
            <w:r w:rsidRPr="00B77C95">
              <w:rPr>
                <w:rStyle w:val="FootnoteReference"/>
                <w:color w:val="000000"/>
                <w:sz w:val="22"/>
                <w:szCs w:val="22"/>
              </w:rPr>
              <w:footnoteReference w:id="2"/>
            </w:r>
          </w:p>
          <w:p w:rsidR="00EC0D02" w:rsidRPr="00B77C95" w:rsidRDefault="00EC0D02" w:rsidP="00C2458D">
            <w:pPr>
              <w:rPr>
                <w:color w:val="000000"/>
                <w:sz w:val="22"/>
                <w:szCs w:val="22"/>
              </w:rPr>
            </w:pPr>
          </w:p>
          <w:p w:rsidR="00EC0D02" w:rsidRPr="00B77C95" w:rsidRDefault="00EC0D02" w:rsidP="00C2458D">
            <w:pPr>
              <w:rPr>
                <w:color w:val="000000"/>
                <w:sz w:val="22"/>
                <w:szCs w:val="22"/>
              </w:rPr>
            </w:pPr>
          </w:p>
          <w:p w:rsidR="00EC0D02" w:rsidRPr="00B77C95" w:rsidRDefault="00EC0D02" w:rsidP="00C2458D">
            <w:pPr>
              <w:rPr>
                <w:color w:val="000000"/>
                <w:sz w:val="22"/>
                <w:szCs w:val="22"/>
              </w:rPr>
            </w:pPr>
          </w:p>
          <w:p w:rsidR="00EC0D02" w:rsidRPr="00B77C95" w:rsidRDefault="00EC0D02" w:rsidP="00C2458D">
            <w:pPr>
              <w:pStyle w:val="ListParagraph"/>
              <w:ind w:left="162"/>
              <w:rPr>
                <w:color w:val="000000"/>
                <w:sz w:val="22"/>
                <w:szCs w:val="22"/>
              </w:rPr>
            </w:pPr>
          </w:p>
        </w:tc>
        <w:tc>
          <w:tcPr>
            <w:tcW w:w="2790" w:type="dxa"/>
            <w:vMerge w:val="restart"/>
            <w:shd w:val="clear" w:color="auto" w:fill="auto"/>
          </w:tcPr>
          <w:p w:rsidR="00EC0D02" w:rsidRPr="00B77C95" w:rsidRDefault="00EC0D02" w:rsidP="00C2458D">
            <w:pPr>
              <w:pStyle w:val="ListParagraph"/>
              <w:numPr>
                <w:ilvl w:val="0"/>
                <w:numId w:val="3"/>
              </w:numPr>
              <w:ind w:left="162" w:hanging="162"/>
              <w:rPr>
                <w:color w:val="000000"/>
                <w:sz w:val="22"/>
                <w:szCs w:val="22"/>
              </w:rPr>
            </w:pPr>
            <w:r w:rsidRPr="00B77C95">
              <w:rPr>
                <w:color w:val="000000"/>
                <w:sz w:val="22"/>
                <w:szCs w:val="22"/>
              </w:rPr>
              <w:t>Project Records</w:t>
            </w:r>
          </w:p>
          <w:p w:rsidR="00EC0D02" w:rsidRPr="00B77C95" w:rsidRDefault="00EC0D02" w:rsidP="00C2458D">
            <w:pPr>
              <w:pStyle w:val="ListParagraph"/>
              <w:ind w:left="162"/>
              <w:rPr>
                <w:color w:val="000000"/>
                <w:sz w:val="22"/>
                <w:szCs w:val="22"/>
              </w:rPr>
            </w:pPr>
          </w:p>
          <w:p w:rsidR="00EC0D02" w:rsidRPr="00B77C95" w:rsidRDefault="00EC0D02" w:rsidP="00C2458D">
            <w:pPr>
              <w:pStyle w:val="ListParagraph"/>
              <w:ind w:left="162"/>
              <w:rPr>
                <w:color w:val="000000"/>
                <w:sz w:val="22"/>
                <w:szCs w:val="22"/>
              </w:rPr>
            </w:pPr>
          </w:p>
        </w:tc>
        <w:tc>
          <w:tcPr>
            <w:tcW w:w="2465" w:type="dxa"/>
            <w:vMerge w:val="restart"/>
            <w:shd w:val="clear" w:color="auto" w:fill="auto"/>
          </w:tcPr>
          <w:p w:rsidR="00EC0D02" w:rsidRPr="00B77C95" w:rsidRDefault="009E16B9" w:rsidP="00C2458D">
            <w:pPr>
              <w:pStyle w:val="ListParagraph"/>
              <w:numPr>
                <w:ilvl w:val="0"/>
                <w:numId w:val="3"/>
              </w:numPr>
              <w:ind w:left="162" w:hanging="162"/>
              <w:rPr>
                <w:color w:val="000000"/>
                <w:sz w:val="22"/>
                <w:szCs w:val="22"/>
              </w:rPr>
            </w:pPr>
            <w:r w:rsidRPr="00B77C95">
              <w:rPr>
                <w:color w:val="000000"/>
                <w:sz w:val="22"/>
                <w:szCs w:val="22"/>
              </w:rPr>
              <w:t xml:space="preserve">Organizations </w:t>
            </w:r>
            <w:r w:rsidR="00EC0D02" w:rsidRPr="00B77C95">
              <w:rPr>
                <w:color w:val="000000"/>
                <w:sz w:val="22"/>
                <w:szCs w:val="22"/>
              </w:rPr>
              <w:t>consistently and properly use the intake form</w:t>
            </w:r>
          </w:p>
          <w:p w:rsidR="00EC0D02" w:rsidRPr="00B77C95" w:rsidRDefault="00EC0D02" w:rsidP="00C2458D">
            <w:pPr>
              <w:pStyle w:val="ListParagraph"/>
              <w:ind w:left="162"/>
              <w:rPr>
                <w:color w:val="000000"/>
                <w:sz w:val="22"/>
                <w:szCs w:val="22"/>
              </w:rPr>
            </w:pPr>
          </w:p>
          <w:p w:rsidR="00EC0D02" w:rsidRPr="00B77C95" w:rsidRDefault="009E16B9" w:rsidP="00C2458D">
            <w:pPr>
              <w:pStyle w:val="ListParagraph"/>
              <w:numPr>
                <w:ilvl w:val="0"/>
                <w:numId w:val="3"/>
              </w:numPr>
              <w:ind w:left="162" w:hanging="162"/>
              <w:rPr>
                <w:color w:val="000000"/>
                <w:sz w:val="22"/>
                <w:szCs w:val="22"/>
              </w:rPr>
            </w:pPr>
            <w:r w:rsidRPr="00B77C95">
              <w:rPr>
                <w:color w:val="000000"/>
                <w:sz w:val="22"/>
                <w:szCs w:val="22"/>
              </w:rPr>
              <w:t xml:space="preserve">Organizations </w:t>
            </w:r>
            <w:r w:rsidR="00EC0D02" w:rsidRPr="00B77C95">
              <w:rPr>
                <w:color w:val="000000"/>
                <w:sz w:val="22"/>
                <w:szCs w:val="22"/>
              </w:rPr>
              <w:t>will continue to be committed to the implementation of the GBVIMS</w:t>
            </w:r>
          </w:p>
        </w:tc>
      </w:tr>
      <w:tr w:rsidR="00EC0D02" w:rsidRPr="00B77C95" w:rsidTr="00710843">
        <w:trPr>
          <w:trHeight w:val="357"/>
          <w:jc w:val="center"/>
        </w:trPr>
        <w:tc>
          <w:tcPr>
            <w:tcW w:w="2282" w:type="dxa"/>
            <w:vMerge/>
            <w:shd w:val="clear" w:color="auto" w:fill="auto"/>
          </w:tcPr>
          <w:p w:rsidR="00EC0D02" w:rsidRPr="00B77C95" w:rsidRDefault="00EC0D02" w:rsidP="00BA5547">
            <w:pPr>
              <w:rPr>
                <w:b/>
                <w:bCs/>
                <w:color w:val="000000"/>
                <w:sz w:val="22"/>
                <w:szCs w:val="22"/>
              </w:rPr>
            </w:pPr>
          </w:p>
        </w:tc>
        <w:tc>
          <w:tcPr>
            <w:tcW w:w="4230" w:type="dxa"/>
            <w:shd w:val="clear" w:color="auto" w:fill="auto"/>
          </w:tcPr>
          <w:p w:rsidR="00EC0D02" w:rsidRPr="00B77C95" w:rsidRDefault="00EC0D02" w:rsidP="00C2458D">
            <w:pPr>
              <w:pStyle w:val="ListParagraph"/>
              <w:numPr>
                <w:ilvl w:val="0"/>
                <w:numId w:val="6"/>
              </w:numPr>
              <w:rPr>
                <w:color w:val="000000"/>
                <w:sz w:val="22"/>
                <w:szCs w:val="22"/>
              </w:rPr>
            </w:pPr>
            <w:r w:rsidRPr="00B77C95">
              <w:rPr>
                <w:color w:val="000000"/>
                <w:sz w:val="22"/>
                <w:szCs w:val="22"/>
              </w:rPr>
              <w:t>Intake forms are regularly reviewed by appropriate supervisors to ensure forms are completed correctly</w:t>
            </w:r>
          </w:p>
        </w:tc>
        <w:tc>
          <w:tcPr>
            <w:tcW w:w="2790" w:type="dxa"/>
            <w:vMerge/>
            <w:shd w:val="clear" w:color="auto" w:fill="auto"/>
          </w:tcPr>
          <w:p w:rsidR="00EC0D02" w:rsidRPr="00B77C95" w:rsidRDefault="00EC0D02" w:rsidP="00AC27BC">
            <w:pPr>
              <w:pStyle w:val="ListParagraph"/>
              <w:numPr>
                <w:ilvl w:val="0"/>
                <w:numId w:val="8"/>
              </w:numPr>
              <w:ind w:left="360"/>
              <w:rPr>
                <w:b/>
                <w:color w:val="000000"/>
                <w:sz w:val="22"/>
                <w:szCs w:val="22"/>
              </w:rPr>
            </w:pPr>
          </w:p>
        </w:tc>
        <w:tc>
          <w:tcPr>
            <w:tcW w:w="1080" w:type="dxa"/>
            <w:vMerge/>
          </w:tcPr>
          <w:p w:rsidR="00EC0D02" w:rsidRPr="00B77C95" w:rsidRDefault="00EC0D02" w:rsidP="00AC27BC">
            <w:pPr>
              <w:pStyle w:val="ListParagraph"/>
              <w:numPr>
                <w:ilvl w:val="0"/>
                <w:numId w:val="8"/>
              </w:numPr>
              <w:ind w:left="360"/>
              <w:rPr>
                <w:color w:val="000000"/>
                <w:sz w:val="22"/>
                <w:szCs w:val="22"/>
              </w:rPr>
            </w:pPr>
          </w:p>
        </w:tc>
        <w:tc>
          <w:tcPr>
            <w:tcW w:w="2790" w:type="dxa"/>
            <w:vMerge/>
            <w:shd w:val="clear" w:color="auto" w:fill="auto"/>
          </w:tcPr>
          <w:p w:rsidR="00EC0D02" w:rsidRPr="00B77C95" w:rsidRDefault="00EC0D02" w:rsidP="00AC27BC">
            <w:pPr>
              <w:numPr>
                <w:ilvl w:val="0"/>
                <w:numId w:val="8"/>
              </w:numPr>
              <w:ind w:left="360"/>
              <w:rPr>
                <w:color w:val="000000"/>
                <w:sz w:val="22"/>
                <w:szCs w:val="22"/>
              </w:rPr>
            </w:pPr>
          </w:p>
        </w:tc>
        <w:tc>
          <w:tcPr>
            <w:tcW w:w="2465" w:type="dxa"/>
            <w:vMerge/>
            <w:shd w:val="clear" w:color="auto" w:fill="auto"/>
          </w:tcPr>
          <w:p w:rsidR="00EC0D02" w:rsidRPr="00B77C95" w:rsidRDefault="00EC0D02" w:rsidP="00AC27BC">
            <w:pPr>
              <w:pStyle w:val="ListParagraph"/>
              <w:numPr>
                <w:ilvl w:val="0"/>
                <w:numId w:val="8"/>
              </w:numPr>
              <w:ind w:left="147" w:hanging="147"/>
              <w:rPr>
                <w:color w:val="000000"/>
                <w:sz w:val="22"/>
                <w:szCs w:val="22"/>
              </w:rPr>
            </w:pPr>
          </w:p>
        </w:tc>
      </w:tr>
      <w:tr w:rsidR="00EC0D02" w:rsidRPr="00B77C95" w:rsidTr="00710843">
        <w:trPr>
          <w:trHeight w:val="357"/>
          <w:jc w:val="center"/>
        </w:trPr>
        <w:tc>
          <w:tcPr>
            <w:tcW w:w="2282" w:type="dxa"/>
            <w:vMerge/>
            <w:shd w:val="clear" w:color="auto" w:fill="auto"/>
          </w:tcPr>
          <w:p w:rsidR="00EC0D02" w:rsidRPr="00B77C95" w:rsidRDefault="00EC0D02" w:rsidP="00BA5547">
            <w:pPr>
              <w:rPr>
                <w:b/>
                <w:bCs/>
                <w:color w:val="000000"/>
                <w:sz w:val="22"/>
                <w:szCs w:val="22"/>
              </w:rPr>
            </w:pPr>
          </w:p>
        </w:tc>
        <w:tc>
          <w:tcPr>
            <w:tcW w:w="4230" w:type="dxa"/>
            <w:shd w:val="clear" w:color="auto" w:fill="auto"/>
          </w:tcPr>
          <w:p w:rsidR="00EC0D02" w:rsidRPr="00B77C95" w:rsidRDefault="00EC0D02" w:rsidP="0069292D">
            <w:pPr>
              <w:pStyle w:val="ListParagraph"/>
              <w:numPr>
                <w:ilvl w:val="0"/>
                <w:numId w:val="6"/>
              </w:numPr>
              <w:rPr>
                <w:color w:val="000000"/>
                <w:sz w:val="22"/>
                <w:szCs w:val="22"/>
              </w:rPr>
            </w:pPr>
            <w:r w:rsidRPr="00B77C95">
              <w:rPr>
                <w:color w:val="000000"/>
                <w:sz w:val="22"/>
                <w:szCs w:val="22"/>
              </w:rPr>
              <w:t>Information from intake forms is entered into incident recorder on a regular</w:t>
            </w:r>
            <w:r w:rsidRPr="00B77C95">
              <w:rPr>
                <w:rStyle w:val="FootnoteReference"/>
                <w:color w:val="000000"/>
                <w:sz w:val="22"/>
                <w:szCs w:val="22"/>
              </w:rPr>
              <w:footnoteReference w:id="3"/>
            </w:r>
            <w:r w:rsidRPr="00B77C95">
              <w:rPr>
                <w:color w:val="000000"/>
                <w:sz w:val="22"/>
                <w:szCs w:val="22"/>
              </w:rPr>
              <w:t xml:space="preserve"> basis at field/site level</w:t>
            </w:r>
          </w:p>
        </w:tc>
        <w:tc>
          <w:tcPr>
            <w:tcW w:w="2790" w:type="dxa"/>
            <w:vMerge/>
            <w:shd w:val="clear" w:color="auto" w:fill="auto"/>
          </w:tcPr>
          <w:p w:rsidR="00EC0D02" w:rsidRPr="00B77C95" w:rsidRDefault="00EC0D02" w:rsidP="00AC27BC">
            <w:pPr>
              <w:pStyle w:val="ListParagraph"/>
              <w:numPr>
                <w:ilvl w:val="0"/>
                <w:numId w:val="8"/>
              </w:numPr>
              <w:ind w:left="360"/>
              <w:rPr>
                <w:b/>
                <w:color w:val="000000"/>
                <w:sz w:val="22"/>
                <w:szCs w:val="22"/>
              </w:rPr>
            </w:pPr>
          </w:p>
        </w:tc>
        <w:tc>
          <w:tcPr>
            <w:tcW w:w="1080" w:type="dxa"/>
            <w:vMerge/>
          </w:tcPr>
          <w:p w:rsidR="00EC0D02" w:rsidRPr="00B77C95" w:rsidRDefault="00EC0D02" w:rsidP="00AC27BC">
            <w:pPr>
              <w:pStyle w:val="ListParagraph"/>
              <w:numPr>
                <w:ilvl w:val="0"/>
                <w:numId w:val="8"/>
              </w:numPr>
              <w:ind w:left="360"/>
              <w:rPr>
                <w:color w:val="000000"/>
                <w:sz w:val="22"/>
                <w:szCs w:val="22"/>
              </w:rPr>
            </w:pPr>
          </w:p>
        </w:tc>
        <w:tc>
          <w:tcPr>
            <w:tcW w:w="2790" w:type="dxa"/>
            <w:vMerge/>
            <w:shd w:val="clear" w:color="auto" w:fill="auto"/>
          </w:tcPr>
          <w:p w:rsidR="00EC0D02" w:rsidRPr="00B77C95" w:rsidRDefault="00EC0D02" w:rsidP="00AC27BC">
            <w:pPr>
              <w:numPr>
                <w:ilvl w:val="0"/>
                <w:numId w:val="8"/>
              </w:numPr>
              <w:ind w:left="360"/>
              <w:rPr>
                <w:color w:val="000000"/>
                <w:sz w:val="22"/>
                <w:szCs w:val="22"/>
              </w:rPr>
            </w:pPr>
          </w:p>
        </w:tc>
        <w:tc>
          <w:tcPr>
            <w:tcW w:w="2465" w:type="dxa"/>
            <w:vMerge/>
            <w:shd w:val="clear" w:color="auto" w:fill="auto"/>
          </w:tcPr>
          <w:p w:rsidR="00EC0D02" w:rsidRPr="00B77C95" w:rsidRDefault="00EC0D02" w:rsidP="00AC27BC">
            <w:pPr>
              <w:pStyle w:val="ListParagraph"/>
              <w:numPr>
                <w:ilvl w:val="0"/>
                <w:numId w:val="8"/>
              </w:numPr>
              <w:ind w:left="147" w:hanging="147"/>
              <w:rPr>
                <w:color w:val="000000"/>
                <w:sz w:val="22"/>
                <w:szCs w:val="22"/>
              </w:rPr>
            </w:pPr>
          </w:p>
        </w:tc>
      </w:tr>
      <w:tr w:rsidR="00EC0D02" w:rsidRPr="00B77C95" w:rsidTr="00710843">
        <w:trPr>
          <w:trHeight w:val="357"/>
          <w:jc w:val="center"/>
        </w:trPr>
        <w:tc>
          <w:tcPr>
            <w:tcW w:w="2282" w:type="dxa"/>
            <w:vMerge w:val="restart"/>
            <w:shd w:val="clear" w:color="auto" w:fill="auto"/>
          </w:tcPr>
          <w:p w:rsidR="00EC0D02" w:rsidRPr="00B77C95" w:rsidRDefault="00795E17" w:rsidP="00BA5547">
            <w:pPr>
              <w:rPr>
                <w:b/>
                <w:bCs/>
                <w:color w:val="000000"/>
                <w:sz w:val="22"/>
                <w:szCs w:val="22"/>
              </w:rPr>
            </w:pPr>
            <w:r w:rsidRPr="00B77C95">
              <w:rPr>
                <w:b/>
                <w:bCs/>
                <w:color w:val="000000"/>
                <w:sz w:val="22"/>
                <w:szCs w:val="22"/>
              </w:rPr>
              <w:t>2</w:t>
            </w:r>
            <w:r w:rsidR="00EC0D02" w:rsidRPr="00B77C95">
              <w:rPr>
                <w:b/>
                <w:bCs/>
                <w:color w:val="000000"/>
                <w:sz w:val="22"/>
                <w:szCs w:val="22"/>
              </w:rPr>
              <w:t>.</w:t>
            </w:r>
            <w:r w:rsidR="00EC64A3" w:rsidRPr="00B77C95">
              <w:rPr>
                <w:b/>
                <w:bCs/>
                <w:color w:val="000000"/>
                <w:sz w:val="22"/>
                <w:szCs w:val="22"/>
              </w:rPr>
              <w:t>4</w:t>
            </w:r>
            <w:r w:rsidR="00EC0D02" w:rsidRPr="00B77C95">
              <w:rPr>
                <w:b/>
                <w:bCs/>
                <w:color w:val="000000"/>
                <w:sz w:val="22"/>
                <w:szCs w:val="22"/>
              </w:rPr>
              <w:t xml:space="preserve"> </w:t>
            </w:r>
            <w:r w:rsidR="00EC0D02" w:rsidRPr="00B77C95">
              <w:rPr>
                <w:b/>
                <w:color w:val="000000"/>
                <w:sz w:val="22"/>
                <w:szCs w:val="22"/>
              </w:rPr>
              <w:t xml:space="preserve">Inter-agency information sharing protocol developed and agreed upon by agencies </w:t>
            </w:r>
            <w:r w:rsidR="003A5B74" w:rsidRPr="00B77C95">
              <w:rPr>
                <w:b/>
                <w:color w:val="000000"/>
                <w:sz w:val="22"/>
                <w:szCs w:val="22"/>
              </w:rPr>
              <w:t xml:space="preserve">and organizations </w:t>
            </w:r>
            <w:r w:rsidR="00EC0D02" w:rsidRPr="00B77C95">
              <w:rPr>
                <w:b/>
                <w:color w:val="000000"/>
                <w:sz w:val="22"/>
                <w:szCs w:val="22"/>
              </w:rPr>
              <w:t>participating in the GBVIMS</w:t>
            </w:r>
            <w:r w:rsidR="00EC0D02" w:rsidRPr="00B77C95">
              <w:rPr>
                <w:rStyle w:val="FootnoteReference"/>
                <w:b/>
                <w:color w:val="000000"/>
                <w:sz w:val="22"/>
                <w:szCs w:val="22"/>
              </w:rPr>
              <w:footnoteReference w:id="4"/>
            </w:r>
            <w:r w:rsidR="00EC0D02" w:rsidRPr="00B77C95">
              <w:rPr>
                <w:b/>
                <w:color w:val="000000"/>
                <w:sz w:val="22"/>
                <w:szCs w:val="22"/>
              </w:rPr>
              <w:t xml:space="preserve"> through consultative meetings and negotiation</w:t>
            </w:r>
          </w:p>
        </w:tc>
        <w:tc>
          <w:tcPr>
            <w:tcW w:w="4230" w:type="dxa"/>
            <w:shd w:val="clear" w:color="auto" w:fill="auto"/>
          </w:tcPr>
          <w:p w:rsidR="00EC0D02" w:rsidRPr="00B77C95" w:rsidRDefault="00EC0D02" w:rsidP="00AC27BC">
            <w:pPr>
              <w:pStyle w:val="ListParagraph"/>
              <w:numPr>
                <w:ilvl w:val="0"/>
                <w:numId w:val="7"/>
              </w:numPr>
              <w:rPr>
                <w:color w:val="000000"/>
                <w:sz w:val="22"/>
                <w:szCs w:val="22"/>
              </w:rPr>
            </w:pPr>
            <w:r w:rsidRPr="00B77C95">
              <w:rPr>
                <w:color w:val="000000"/>
                <w:sz w:val="22"/>
                <w:szCs w:val="22"/>
              </w:rPr>
              <w:t xml:space="preserve">Information sharing protocol template shared with all agencies </w:t>
            </w:r>
            <w:r w:rsidR="003A5B74" w:rsidRPr="00B77C95">
              <w:rPr>
                <w:color w:val="000000"/>
                <w:sz w:val="22"/>
                <w:szCs w:val="22"/>
              </w:rPr>
              <w:t xml:space="preserve">and organizations </w:t>
            </w:r>
            <w:r w:rsidRPr="00B77C95">
              <w:rPr>
                <w:color w:val="000000"/>
                <w:sz w:val="22"/>
                <w:szCs w:val="22"/>
              </w:rPr>
              <w:t>for review and initial input</w:t>
            </w:r>
          </w:p>
        </w:tc>
        <w:tc>
          <w:tcPr>
            <w:tcW w:w="2790" w:type="dxa"/>
            <w:vMerge w:val="restart"/>
            <w:shd w:val="clear" w:color="auto" w:fill="auto"/>
          </w:tcPr>
          <w:p w:rsidR="00EC0D02" w:rsidRPr="00B77C95" w:rsidRDefault="00EC0D02" w:rsidP="00EC0D02">
            <w:pPr>
              <w:pStyle w:val="ListParagraph"/>
              <w:numPr>
                <w:ilvl w:val="0"/>
                <w:numId w:val="8"/>
              </w:numPr>
              <w:ind w:left="252" w:hanging="252"/>
              <w:rPr>
                <w:b/>
                <w:color w:val="000000"/>
                <w:sz w:val="22"/>
                <w:szCs w:val="22"/>
              </w:rPr>
            </w:pPr>
            <w:r w:rsidRPr="00B77C95">
              <w:rPr>
                <w:color w:val="000000"/>
                <w:sz w:val="22"/>
                <w:szCs w:val="22"/>
              </w:rPr>
              <w:t># information sharing protocol</w:t>
            </w:r>
            <w:r w:rsidR="00F95005" w:rsidRPr="00B77C95">
              <w:rPr>
                <w:color w:val="000000"/>
                <w:sz w:val="22"/>
                <w:szCs w:val="22"/>
              </w:rPr>
              <w:t>s</w:t>
            </w:r>
            <w:r w:rsidRPr="00B77C95">
              <w:rPr>
                <w:color w:val="000000"/>
                <w:sz w:val="22"/>
                <w:szCs w:val="22"/>
              </w:rPr>
              <w:t xml:space="preserve"> developed </w:t>
            </w:r>
            <w:r w:rsidR="008D5645" w:rsidRPr="00B77C95">
              <w:rPr>
                <w:color w:val="000000"/>
                <w:sz w:val="22"/>
                <w:szCs w:val="22"/>
              </w:rPr>
              <w:t xml:space="preserve">and agreed upon </w:t>
            </w:r>
            <w:r w:rsidRPr="00B77C95">
              <w:rPr>
                <w:color w:val="000000"/>
                <w:sz w:val="22"/>
                <w:szCs w:val="22"/>
              </w:rPr>
              <w:t>through consultative meetings</w:t>
            </w:r>
          </w:p>
        </w:tc>
        <w:tc>
          <w:tcPr>
            <w:tcW w:w="1080" w:type="dxa"/>
            <w:vMerge w:val="restart"/>
          </w:tcPr>
          <w:p w:rsidR="00EC0D02" w:rsidRPr="00B77C95" w:rsidRDefault="00EC0D02" w:rsidP="00EC0D02">
            <w:pPr>
              <w:pStyle w:val="ListParagraph"/>
              <w:numPr>
                <w:ilvl w:val="0"/>
                <w:numId w:val="8"/>
              </w:numPr>
              <w:ind w:left="162" w:hanging="162"/>
              <w:rPr>
                <w:color w:val="000000"/>
                <w:sz w:val="22"/>
                <w:szCs w:val="22"/>
              </w:rPr>
            </w:pPr>
            <w:r w:rsidRPr="00B77C95">
              <w:rPr>
                <w:color w:val="000000"/>
                <w:sz w:val="22"/>
                <w:szCs w:val="22"/>
              </w:rPr>
              <w:t>One</w:t>
            </w:r>
          </w:p>
        </w:tc>
        <w:tc>
          <w:tcPr>
            <w:tcW w:w="2790" w:type="dxa"/>
            <w:vMerge w:val="restart"/>
            <w:shd w:val="clear" w:color="auto" w:fill="auto"/>
          </w:tcPr>
          <w:p w:rsidR="00EC0D02" w:rsidRPr="00B77C95" w:rsidRDefault="00EC0D02" w:rsidP="008D5645">
            <w:pPr>
              <w:numPr>
                <w:ilvl w:val="0"/>
                <w:numId w:val="8"/>
              </w:numPr>
              <w:ind w:left="162" w:hanging="162"/>
              <w:rPr>
                <w:color w:val="000000"/>
                <w:sz w:val="22"/>
                <w:szCs w:val="22"/>
              </w:rPr>
            </w:pPr>
            <w:r w:rsidRPr="00B77C95">
              <w:rPr>
                <w:color w:val="000000"/>
                <w:sz w:val="22"/>
                <w:szCs w:val="22"/>
              </w:rPr>
              <w:t>Draft information sharing protocols</w:t>
            </w:r>
          </w:p>
          <w:p w:rsidR="008D5645" w:rsidRPr="00B77C95" w:rsidRDefault="008D5645" w:rsidP="008D5645">
            <w:pPr>
              <w:ind w:left="162" w:hanging="162"/>
              <w:rPr>
                <w:color w:val="000000"/>
                <w:sz w:val="22"/>
                <w:szCs w:val="22"/>
              </w:rPr>
            </w:pPr>
          </w:p>
          <w:p w:rsidR="00EC0D02" w:rsidRPr="00B77C95" w:rsidRDefault="00EC0D02" w:rsidP="008D5645">
            <w:pPr>
              <w:numPr>
                <w:ilvl w:val="0"/>
                <w:numId w:val="8"/>
              </w:numPr>
              <w:ind w:left="162" w:hanging="162"/>
              <w:rPr>
                <w:color w:val="000000"/>
                <w:sz w:val="22"/>
                <w:szCs w:val="22"/>
              </w:rPr>
            </w:pPr>
            <w:r w:rsidRPr="00B77C95">
              <w:rPr>
                <w:color w:val="000000"/>
                <w:sz w:val="22"/>
                <w:szCs w:val="22"/>
              </w:rPr>
              <w:t>Finalized</w:t>
            </w:r>
            <w:r w:rsidR="00F5722F" w:rsidRPr="00B77C95">
              <w:rPr>
                <w:color w:val="000000"/>
                <w:sz w:val="22"/>
                <w:szCs w:val="22"/>
              </w:rPr>
              <w:t>,</w:t>
            </w:r>
            <w:r w:rsidRPr="00B77C95">
              <w:rPr>
                <w:color w:val="000000"/>
                <w:sz w:val="22"/>
                <w:szCs w:val="22"/>
              </w:rPr>
              <w:t xml:space="preserve"> signed</w:t>
            </w:r>
            <w:r w:rsidR="008D5645" w:rsidRPr="00B77C95">
              <w:rPr>
                <w:color w:val="000000"/>
                <w:sz w:val="22"/>
                <w:szCs w:val="22"/>
              </w:rPr>
              <w:t xml:space="preserve"> ISP</w:t>
            </w:r>
          </w:p>
        </w:tc>
        <w:tc>
          <w:tcPr>
            <w:tcW w:w="2465" w:type="dxa"/>
            <w:vMerge w:val="restart"/>
            <w:shd w:val="clear" w:color="auto" w:fill="auto"/>
          </w:tcPr>
          <w:p w:rsidR="00EC0D02" w:rsidRPr="00B77C95" w:rsidRDefault="00FD3CF7" w:rsidP="00AC27BC">
            <w:pPr>
              <w:pStyle w:val="ListParagraph"/>
              <w:numPr>
                <w:ilvl w:val="0"/>
                <w:numId w:val="8"/>
              </w:numPr>
              <w:ind w:left="147" w:hanging="147"/>
              <w:rPr>
                <w:color w:val="000000"/>
                <w:sz w:val="22"/>
                <w:szCs w:val="22"/>
              </w:rPr>
            </w:pPr>
            <w:r w:rsidRPr="00B77C95">
              <w:rPr>
                <w:color w:val="000000"/>
                <w:sz w:val="22"/>
                <w:szCs w:val="22"/>
              </w:rPr>
              <w:t>Agencies and organizations are able to agree upon how information will be shared internally and externally</w:t>
            </w:r>
          </w:p>
        </w:tc>
      </w:tr>
      <w:tr w:rsidR="00EC0D02" w:rsidRPr="00B77C95" w:rsidTr="00710843">
        <w:trPr>
          <w:trHeight w:val="357"/>
          <w:jc w:val="center"/>
        </w:trPr>
        <w:tc>
          <w:tcPr>
            <w:tcW w:w="2282" w:type="dxa"/>
            <w:vMerge/>
            <w:shd w:val="clear" w:color="auto" w:fill="auto"/>
          </w:tcPr>
          <w:p w:rsidR="00EC0D02" w:rsidRPr="00B77C95" w:rsidRDefault="00EC0D02" w:rsidP="00BA5547">
            <w:pPr>
              <w:rPr>
                <w:b/>
                <w:bCs/>
                <w:color w:val="000000"/>
                <w:sz w:val="22"/>
                <w:szCs w:val="22"/>
              </w:rPr>
            </w:pPr>
          </w:p>
        </w:tc>
        <w:tc>
          <w:tcPr>
            <w:tcW w:w="4230" w:type="dxa"/>
            <w:shd w:val="clear" w:color="auto" w:fill="auto"/>
          </w:tcPr>
          <w:p w:rsidR="00EC0D02" w:rsidRPr="00B77C95" w:rsidRDefault="00EC0D02" w:rsidP="00AC27BC">
            <w:pPr>
              <w:pStyle w:val="ListParagraph"/>
              <w:numPr>
                <w:ilvl w:val="0"/>
                <w:numId w:val="7"/>
              </w:numPr>
              <w:rPr>
                <w:color w:val="000000"/>
                <w:sz w:val="22"/>
                <w:szCs w:val="22"/>
              </w:rPr>
            </w:pPr>
            <w:r w:rsidRPr="00B77C95">
              <w:rPr>
                <w:color w:val="000000"/>
                <w:sz w:val="22"/>
                <w:szCs w:val="22"/>
              </w:rPr>
              <w:t xml:space="preserve">Consultative meetings conducted on information sharing protocol development to ensure input from all agencies </w:t>
            </w:r>
            <w:r w:rsidR="003A5B74" w:rsidRPr="00B77C95">
              <w:rPr>
                <w:color w:val="000000"/>
                <w:sz w:val="22"/>
                <w:szCs w:val="22"/>
              </w:rPr>
              <w:t xml:space="preserve">and organizations </w:t>
            </w:r>
            <w:r w:rsidRPr="00B77C95">
              <w:rPr>
                <w:color w:val="000000"/>
                <w:sz w:val="22"/>
                <w:szCs w:val="22"/>
              </w:rPr>
              <w:t>included</w:t>
            </w:r>
          </w:p>
        </w:tc>
        <w:tc>
          <w:tcPr>
            <w:tcW w:w="2790" w:type="dxa"/>
            <w:vMerge/>
            <w:shd w:val="clear" w:color="auto" w:fill="auto"/>
          </w:tcPr>
          <w:p w:rsidR="00EC0D02" w:rsidRPr="00B77C95" w:rsidRDefault="00EC0D02" w:rsidP="00AC27BC">
            <w:pPr>
              <w:pStyle w:val="ListParagraph"/>
              <w:numPr>
                <w:ilvl w:val="0"/>
                <w:numId w:val="8"/>
              </w:numPr>
              <w:ind w:left="360"/>
              <w:rPr>
                <w:b/>
                <w:color w:val="000000"/>
                <w:sz w:val="22"/>
                <w:szCs w:val="22"/>
              </w:rPr>
            </w:pPr>
          </w:p>
        </w:tc>
        <w:tc>
          <w:tcPr>
            <w:tcW w:w="1080" w:type="dxa"/>
            <w:vMerge/>
          </w:tcPr>
          <w:p w:rsidR="00EC0D02" w:rsidRPr="00B77C95" w:rsidRDefault="00EC0D02" w:rsidP="00AC27BC">
            <w:pPr>
              <w:pStyle w:val="ListParagraph"/>
              <w:numPr>
                <w:ilvl w:val="0"/>
                <w:numId w:val="8"/>
              </w:numPr>
              <w:ind w:left="360"/>
              <w:rPr>
                <w:color w:val="000000"/>
                <w:sz w:val="22"/>
                <w:szCs w:val="22"/>
              </w:rPr>
            </w:pPr>
          </w:p>
        </w:tc>
        <w:tc>
          <w:tcPr>
            <w:tcW w:w="2790" w:type="dxa"/>
            <w:vMerge/>
            <w:shd w:val="clear" w:color="auto" w:fill="auto"/>
          </w:tcPr>
          <w:p w:rsidR="00EC0D02" w:rsidRPr="00B77C95" w:rsidRDefault="00EC0D02" w:rsidP="00AC27BC">
            <w:pPr>
              <w:numPr>
                <w:ilvl w:val="0"/>
                <w:numId w:val="8"/>
              </w:numPr>
              <w:ind w:left="360"/>
              <w:rPr>
                <w:color w:val="000000"/>
                <w:sz w:val="22"/>
                <w:szCs w:val="22"/>
              </w:rPr>
            </w:pPr>
          </w:p>
        </w:tc>
        <w:tc>
          <w:tcPr>
            <w:tcW w:w="2465" w:type="dxa"/>
            <w:vMerge/>
            <w:shd w:val="clear" w:color="auto" w:fill="auto"/>
          </w:tcPr>
          <w:p w:rsidR="00EC0D02" w:rsidRPr="00B77C95" w:rsidRDefault="00EC0D02" w:rsidP="00AC27BC">
            <w:pPr>
              <w:pStyle w:val="ListParagraph"/>
              <w:numPr>
                <w:ilvl w:val="0"/>
                <w:numId w:val="8"/>
              </w:numPr>
              <w:ind w:left="147" w:hanging="147"/>
              <w:rPr>
                <w:color w:val="000000"/>
                <w:sz w:val="22"/>
                <w:szCs w:val="22"/>
              </w:rPr>
            </w:pPr>
          </w:p>
        </w:tc>
      </w:tr>
      <w:tr w:rsidR="00EC0D02" w:rsidRPr="00B77C95" w:rsidTr="00710843">
        <w:trPr>
          <w:trHeight w:val="357"/>
          <w:jc w:val="center"/>
        </w:trPr>
        <w:tc>
          <w:tcPr>
            <w:tcW w:w="2282" w:type="dxa"/>
            <w:vMerge/>
            <w:shd w:val="clear" w:color="auto" w:fill="auto"/>
          </w:tcPr>
          <w:p w:rsidR="00EC0D02" w:rsidRPr="00B77C95" w:rsidRDefault="00EC0D02" w:rsidP="00BA5547">
            <w:pPr>
              <w:rPr>
                <w:b/>
                <w:bCs/>
                <w:color w:val="000000"/>
                <w:sz w:val="22"/>
                <w:szCs w:val="22"/>
              </w:rPr>
            </w:pPr>
          </w:p>
        </w:tc>
        <w:tc>
          <w:tcPr>
            <w:tcW w:w="4230" w:type="dxa"/>
            <w:shd w:val="clear" w:color="auto" w:fill="auto"/>
          </w:tcPr>
          <w:p w:rsidR="00EC0D02" w:rsidRPr="00B77C95" w:rsidRDefault="00EC0D02" w:rsidP="00AC27BC">
            <w:pPr>
              <w:pStyle w:val="ListParagraph"/>
              <w:numPr>
                <w:ilvl w:val="0"/>
                <w:numId w:val="7"/>
              </w:numPr>
              <w:rPr>
                <w:color w:val="000000"/>
                <w:sz w:val="22"/>
                <w:szCs w:val="22"/>
              </w:rPr>
            </w:pPr>
            <w:r w:rsidRPr="00B77C95">
              <w:rPr>
                <w:color w:val="000000"/>
                <w:sz w:val="22"/>
                <w:szCs w:val="22"/>
              </w:rPr>
              <w:t xml:space="preserve">Agencies </w:t>
            </w:r>
            <w:r w:rsidR="003A5B74" w:rsidRPr="00B77C95">
              <w:rPr>
                <w:color w:val="000000"/>
                <w:sz w:val="22"/>
                <w:szCs w:val="22"/>
              </w:rPr>
              <w:t xml:space="preserve">and organizations </w:t>
            </w:r>
            <w:r w:rsidRPr="00B77C95">
              <w:rPr>
                <w:color w:val="000000"/>
                <w:sz w:val="22"/>
                <w:szCs w:val="22"/>
              </w:rPr>
              <w:t>determine who / what level of organization needs to sign ISP for legitimacy and ownership</w:t>
            </w:r>
          </w:p>
        </w:tc>
        <w:tc>
          <w:tcPr>
            <w:tcW w:w="2790" w:type="dxa"/>
            <w:vMerge/>
            <w:shd w:val="clear" w:color="auto" w:fill="auto"/>
          </w:tcPr>
          <w:p w:rsidR="00EC0D02" w:rsidRPr="00B77C95" w:rsidRDefault="00EC0D02" w:rsidP="00AC27BC">
            <w:pPr>
              <w:pStyle w:val="ListParagraph"/>
              <w:numPr>
                <w:ilvl w:val="0"/>
                <w:numId w:val="8"/>
              </w:numPr>
              <w:ind w:left="360"/>
              <w:rPr>
                <w:b/>
                <w:color w:val="000000"/>
                <w:sz w:val="22"/>
                <w:szCs w:val="22"/>
              </w:rPr>
            </w:pPr>
          </w:p>
        </w:tc>
        <w:tc>
          <w:tcPr>
            <w:tcW w:w="1080" w:type="dxa"/>
            <w:vMerge/>
          </w:tcPr>
          <w:p w:rsidR="00EC0D02" w:rsidRPr="00B77C95" w:rsidRDefault="00EC0D02" w:rsidP="00AC27BC">
            <w:pPr>
              <w:pStyle w:val="ListParagraph"/>
              <w:numPr>
                <w:ilvl w:val="0"/>
                <w:numId w:val="8"/>
              </w:numPr>
              <w:ind w:left="360"/>
              <w:rPr>
                <w:color w:val="000000"/>
                <w:sz w:val="22"/>
                <w:szCs w:val="22"/>
              </w:rPr>
            </w:pPr>
          </w:p>
        </w:tc>
        <w:tc>
          <w:tcPr>
            <w:tcW w:w="2790" w:type="dxa"/>
            <w:vMerge/>
            <w:shd w:val="clear" w:color="auto" w:fill="auto"/>
          </w:tcPr>
          <w:p w:rsidR="00EC0D02" w:rsidRPr="00B77C95" w:rsidRDefault="00EC0D02" w:rsidP="00AC27BC">
            <w:pPr>
              <w:numPr>
                <w:ilvl w:val="0"/>
                <w:numId w:val="8"/>
              </w:numPr>
              <w:ind w:left="360"/>
              <w:rPr>
                <w:color w:val="000000"/>
                <w:sz w:val="22"/>
                <w:szCs w:val="22"/>
              </w:rPr>
            </w:pPr>
          </w:p>
        </w:tc>
        <w:tc>
          <w:tcPr>
            <w:tcW w:w="2465" w:type="dxa"/>
            <w:vMerge/>
            <w:shd w:val="clear" w:color="auto" w:fill="auto"/>
          </w:tcPr>
          <w:p w:rsidR="00EC0D02" w:rsidRPr="00B77C95" w:rsidRDefault="00EC0D02" w:rsidP="00AC27BC">
            <w:pPr>
              <w:pStyle w:val="ListParagraph"/>
              <w:numPr>
                <w:ilvl w:val="0"/>
                <w:numId w:val="8"/>
              </w:numPr>
              <w:ind w:left="147" w:hanging="147"/>
              <w:rPr>
                <w:color w:val="000000"/>
                <w:sz w:val="22"/>
                <w:szCs w:val="22"/>
              </w:rPr>
            </w:pPr>
          </w:p>
        </w:tc>
      </w:tr>
      <w:tr w:rsidR="00EC0D02" w:rsidRPr="00B77C95" w:rsidTr="00710843">
        <w:trPr>
          <w:trHeight w:val="357"/>
          <w:jc w:val="center"/>
        </w:trPr>
        <w:tc>
          <w:tcPr>
            <w:tcW w:w="2282" w:type="dxa"/>
            <w:vMerge/>
            <w:shd w:val="clear" w:color="auto" w:fill="auto"/>
          </w:tcPr>
          <w:p w:rsidR="00EC0D02" w:rsidRPr="00B77C95" w:rsidRDefault="00EC0D02" w:rsidP="00BA5547">
            <w:pPr>
              <w:rPr>
                <w:b/>
                <w:bCs/>
                <w:color w:val="000000"/>
                <w:sz w:val="22"/>
                <w:szCs w:val="22"/>
              </w:rPr>
            </w:pPr>
          </w:p>
        </w:tc>
        <w:tc>
          <w:tcPr>
            <w:tcW w:w="4230" w:type="dxa"/>
            <w:shd w:val="clear" w:color="auto" w:fill="auto"/>
          </w:tcPr>
          <w:p w:rsidR="00EC0D02" w:rsidRPr="00B77C95" w:rsidRDefault="00EC0D02" w:rsidP="00AC27BC">
            <w:pPr>
              <w:pStyle w:val="ListParagraph"/>
              <w:numPr>
                <w:ilvl w:val="0"/>
                <w:numId w:val="7"/>
              </w:numPr>
              <w:rPr>
                <w:color w:val="000000"/>
                <w:sz w:val="22"/>
                <w:szCs w:val="22"/>
              </w:rPr>
            </w:pPr>
            <w:r w:rsidRPr="00B77C95">
              <w:rPr>
                <w:color w:val="000000"/>
                <w:sz w:val="22"/>
                <w:szCs w:val="22"/>
              </w:rPr>
              <w:t>ISP finalized and signed by organizations willing and able to share data on regularly determined schedule</w:t>
            </w:r>
          </w:p>
        </w:tc>
        <w:tc>
          <w:tcPr>
            <w:tcW w:w="2790" w:type="dxa"/>
            <w:vMerge/>
            <w:shd w:val="clear" w:color="auto" w:fill="auto"/>
          </w:tcPr>
          <w:p w:rsidR="00EC0D02" w:rsidRPr="00B77C95" w:rsidRDefault="00EC0D02" w:rsidP="00AC27BC">
            <w:pPr>
              <w:pStyle w:val="ListParagraph"/>
              <w:numPr>
                <w:ilvl w:val="0"/>
                <w:numId w:val="8"/>
              </w:numPr>
              <w:ind w:left="360"/>
              <w:rPr>
                <w:b/>
                <w:color w:val="000000"/>
                <w:sz w:val="22"/>
                <w:szCs w:val="22"/>
              </w:rPr>
            </w:pPr>
          </w:p>
        </w:tc>
        <w:tc>
          <w:tcPr>
            <w:tcW w:w="1080" w:type="dxa"/>
            <w:vMerge/>
          </w:tcPr>
          <w:p w:rsidR="00EC0D02" w:rsidRPr="00B77C95" w:rsidRDefault="00EC0D02" w:rsidP="00AC27BC">
            <w:pPr>
              <w:pStyle w:val="ListParagraph"/>
              <w:numPr>
                <w:ilvl w:val="0"/>
                <w:numId w:val="8"/>
              </w:numPr>
              <w:ind w:left="360"/>
              <w:rPr>
                <w:color w:val="000000"/>
                <w:sz w:val="22"/>
                <w:szCs w:val="22"/>
              </w:rPr>
            </w:pPr>
          </w:p>
        </w:tc>
        <w:tc>
          <w:tcPr>
            <w:tcW w:w="2790" w:type="dxa"/>
            <w:vMerge/>
            <w:shd w:val="clear" w:color="auto" w:fill="auto"/>
          </w:tcPr>
          <w:p w:rsidR="00EC0D02" w:rsidRPr="00B77C95" w:rsidRDefault="00EC0D02" w:rsidP="00AC27BC">
            <w:pPr>
              <w:numPr>
                <w:ilvl w:val="0"/>
                <w:numId w:val="8"/>
              </w:numPr>
              <w:ind w:left="360"/>
              <w:rPr>
                <w:color w:val="000000"/>
                <w:sz w:val="22"/>
                <w:szCs w:val="22"/>
              </w:rPr>
            </w:pPr>
          </w:p>
        </w:tc>
        <w:tc>
          <w:tcPr>
            <w:tcW w:w="2465" w:type="dxa"/>
            <w:vMerge/>
            <w:shd w:val="clear" w:color="auto" w:fill="auto"/>
          </w:tcPr>
          <w:p w:rsidR="00EC0D02" w:rsidRPr="00B77C95" w:rsidRDefault="00EC0D02" w:rsidP="00AC27BC">
            <w:pPr>
              <w:pStyle w:val="ListParagraph"/>
              <w:numPr>
                <w:ilvl w:val="0"/>
                <w:numId w:val="8"/>
              </w:numPr>
              <w:ind w:left="147" w:hanging="147"/>
              <w:rPr>
                <w:color w:val="000000"/>
                <w:sz w:val="22"/>
                <w:szCs w:val="22"/>
              </w:rPr>
            </w:pPr>
          </w:p>
        </w:tc>
      </w:tr>
      <w:tr w:rsidR="00EC0D02" w:rsidRPr="00B77C95" w:rsidTr="00710843">
        <w:trPr>
          <w:trHeight w:val="357"/>
          <w:jc w:val="center"/>
        </w:trPr>
        <w:tc>
          <w:tcPr>
            <w:tcW w:w="2282" w:type="dxa"/>
            <w:vMerge/>
            <w:shd w:val="clear" w:color="auto" w:fill="auto"/>
          </w:tcPr>
          <w:p w:rsidR="00EC0D02" w:rsidRPr="00B77C95" w:rsidRDefault="00EC0D02" w:rsidP="00BA5547">
            <w:pPr>
              <w:rPr>
                <w:b/>
                <w:bCs/>
                <w:color w:val="000000"/>
                <w:sz w:val="22"/>
                <w:szCs w:val="22"/>
              </w:rPr>
            </w:pPr>
          </w:p>
        </w:tc>
        <w:tc>
          <w:tcPr>
            <w:tcW w:w="4230" w:type="dxa"/>
            <w:shd w:val="clear" w:color="auto" w:fill="auto"/>
          </w:tcPr>
          <w:p w:rsidR="00EC0D02" w:rsidRPr="00B77C95" w:rsidRDefault="00EC0D02" w:rsidP="00D278A5">
            <w:pPr>
              <w:pStyle w:val="ListParagraph"/>
              <w:numPr>
                <w:ilvl w:val="0"/>
                <w:numId w:val="7"/>
              </w:numPr>
              <w:rPr>
                <w:color w:val="000000"/>
                <w:sz w:val="22"/>
                <w:szCs w:val="22"/>
              </w:rPr>
            </w:pPr>
            <w:r w:rsidRPr="00B77C95">
              <w:rPr>
                <w:color w:val="000000"/>
                <w:sz w:val="22"/>
                <w:szCs w:val="22"/>
              </w:rPr>
              <w:t>Information sharing begins based on agreed upon format</w:t>
            </w:r>
          </w:p>
        </w:tc>
        <w:tc>
          <w:tcPr>
            <w:tcW w:w="2790" w:type="dxa"/>
            <w:vMerge/>
            <w:shd w:val="clear" w:color="auto" w:fill="auto"/>
          </w:tcPr>
          <w:p w:rsidR="00EC0D02" w:rsidRPr="00B77C95" w:rsidRDefault="00EC0D02" w:rsidP="00AC27BC">
            <w:pPr>
              <w:pStyle w:val="ListParagraph"/>
              <w:numPr>
                <w:ilvl w:val="0"/>
                <w:numId w:val="8"/>
              </w:numPr>
              <w:ind w:left="360"/>
              <w:rPr>
                <w:b/>
                <w:color w:val="000000"/>
                <w:sz w:val="22"/>
                <w:szCs w:val="22"/>
              </w:rPr>
            </w:pPr>
          </w:p>
        </w:tc>
        <w:tc>
          <w:tcPr>
            <w:tcW w:w="1080" w:type="dxa"/>
            <w:vMerge/>
          </w:tcPr>
          <w:p w:rsidR="00EC0D02" w:rsidRPr="00B77C95" w:rsidRDefault="00EC0D02" w:rsidP="00AC27BC">
            <w:pPr>
              <w:pStyle w:val="ListParagraph"/>
              <w:numPr>
                <w:ilvl w:val="0"/>
                <w:numId w:val="8"/>
              </w:numPr>
              <w:ind w:left="360"/>
              <w:rPr>
                <w:color w:val="000000"/>
                <w:sz w:val="22"/>
                <w:szCs w:val="22"/>
              </w:rPr>
            </w:pPr>
          </w:p>
        </w:tc>
        <w:tc>
          <w:tcPr>
            <w:tcW w:w="2790" w:type="dxa"/>
            <w:vMerge/>
            <w:shd w:val="clear" w:color="auto" w:fill="auto"/>
          </w:tcPr>
          <w:p w:rsidR="00EC0D02" w:rsidRPr="00B77C95" w:rsidRDefault="00EC0D02" w:rsidP="00AC27BC">
            <w:pPr>
              <w:numPr>
                <w:ilvl w:val="0"/>
                <w:numId w:val="8"/>
              </w:numPr>
              <w:ind w:left="360"/>
              <w:rPr>
                <w:color w:val="000000"/>
                <w:sz w:val="22"/>
                <w:szCs w:val="22"/>
              </w:rPr>
            </w:pPr>
          </w:p>
        </w:tc>
        <w:tc>
          <w:tcPr>
            <w:tcW w:w="2465" w:type="dxa"/>
            <w:vMerge/>
            <w:shd w:val="clear" w:color="auto" w:fill="auto"/>
          </w:tcPr>
          <w:p w:rsidR="00EC0D02" w:rsidRPr="00B77C95" w:rsidRDefault="00EC0D02" w:rsidP="00AC27BC">
            <w:pPr>
              <w:pStyle w:val="ListParagraph"/>
              <w:numPr>
                <w:ilvl w:val="0"/>
                <w:numId w:val="8"/>
              </w:numPr>
              <w:ind w:left="147" w:hanging="147"/>
              <w:rPr>
                <w:color w:val="000000"/>
                <w:sz w:val="22"/>
                <w:szCs w:val="22"/>
              </w:rPr>
            </w:pPr>
          </w:p>
        </w:tc>
      </w:tr>
      <w:tr w:rsidR="00EC0D02" w:rsidRPr="00B77C95" w:rsidTr="00AF6FE1">
        <w:trPr>
          <w:trHeight w:val="348"/>
          <w:jc w:val="center"/>
        </w:trPr>
        <w:tc>
          <w:tcPr>
            <w:tcW w:w="15637" w:type="dxa"/>
            <w:gridSpan w:val="6"/>
            <w:tcBorders>
              <w:bottom w:val="single" w:sz="4" w:space="0" w:color="auto"/>
            </w:tcBorders>
            <w:shd w:val="clear" w:color="auto" w:fill="B2A1C7" w:themeFill="accent4" w:themeFillTint="99"/>
          </w:tcPr>
          <w:p w:rsidR="00EC0D02" w:rsidRPr="00B77C95" w:rsidRDefault="00795E17" w:rsidP="004410A4">
            <w:pPr>
              <w:rPr>
                <w:b/>
                <w:color w:val="000000"/>
                <w:sz w:val="22"/>
                <w:szCs w:val="22"/>
              </w:rPr>
            </w:pPr>
            <w:r w:rsidRPr="00B77C95">
              <w:rPr>
                <w:b/>
                <w:color w:val="000000"/>
                <w:sz w:val="22"/>
                <w:szCs w:val="22"/>
              </w:rPr>
              <w:t>Outcome 3</w:t>
            </w:r>
            <w:r w:rsidR="00EC0D02" w:rsidRPr="00B77C95">
              <w:rPr>
                <w:b/>
                <w:color w:val="000000"/>
                <w:sz w:val="22"/>
                <w:szCs w:val="22"/>
              </w:rPr>
              <w:t xml:space="preserve">: GBVIMS </w:t>
            </w:r>
            <w:r w:rsidR="004410A4" w:rsidRPr="00B77C95">
              <w:rPr>
                <w:b/>
                <w:color w:val="000000"/>
                <w:sz w:val="22"/>
                <w:szCs w:val="22"/>
              </w:rPr>
              <w:t>data management and information sharing components are regularly reviewed and adjusted to ensure ongoing relevance in the context</w:t>
            </w:r>
          </w:p>
        </w:tc>
      </w:tr>
      <w:tr w:rsidR="00EC0D02" w:rsidRPr="00B77C95" w:rsidTr="00710843">
        <w:trPr>
          <w:trHeight w:val="321"/>
          <w:jc w:val="center"/>
        </w:trPr>
        <w:tc>
          <w:tcPr>
            <w:tcW w:w="2282" w:type="dxa"/>
            <w:shd w:val="clear" w:color="auto" w:fill="CCC0D9" w:themeFill="accent4" w:themeFillTint="66"/>
          </w:tcPr>
          <w:p w:rsidR="00EC0D02" w:rsidRPr="00B77C95" w:rsidRDefault="00EC0D02" w:rsidP="00BA5547">
            <w:pPr>
              <w:jc w:val="center"/>
              <w:rPr>
                <w:b/>
                <w:bCs/>
                <w:i/>
                <w:color w:val="000000"/>
                <w:sz w:val="22"/>
                <w:szCs w:val="22"/>
              </w:rPr>
            </w:pPr>
            <w:r w:rsidRPr="00B77C95">
              <w:rPr>
                <w:b/>
                <w:bCs/>
                <w:i/>
                <w:color w:val="000000"/>
                <w:sz w:val="22"/>
                <w:szCs w:val="22"/>
              </w:rPr>
              <w:t>Outputs</w:t>
            </w:r>
          </w:p>
        </w:tc>
        <w:tc>
          <w:tcPr>
            <w:tcW w:w="4230" w:type="dxa"/>
            <w:shd w:val="clear" w:color="auto" w:fill="CCC0D9" w:themeFill="accent4" w:themeFillTint="66"/>
          </w:tcPr>
          <w:p w:rsidR="00EC0D02" w:rsidRPr="00B77C95" w:rsidRDefault="00EC0D02" w:rsidP="00BA5547">
            <w:pPr>
              <w:jc w:val="center"/>
              <w:rPr>
                <w:b/>
                <w:i/>
                <w:color w:val="000000"/>
                <w:sz w:val="22"/>
                <w:szCs w:val="22"/>
              </w:rPr>
            </w:pPr>
            <w:r w:rsidRPr="00B77C95">
              <w:rPr>
                <w:b/>
                <w:i/>
                <w:color w:val="000000"/>
                <w:sz w:val="22"/>
                <w:szCs w:val="22"/>
              </w:rPr>
              <w:t>Activities</w:t>
            </w:r>
          </w:p>
        </w:tc>
        <w:tc>
          <w:tcPr>
            <w:tcW w:w="2790" w:type="dxa"/>
            <w:shd w:val="clear" w:color="auto" w:fill="CCC0D9" w:themeFill="accent4" w:themeFillTint="66"/>
          </w:tcPr>
          <w:p w:rsidR="00EC0D02" w:rsidRPr="00B77C95" w:rsidRDefault="00EC0D02" w:rsidP="00BA5547">
            <w:pPr>
              <w:jc w:val="center"/>
              <w:rPr>
                <w:b/>
                <w:i/>
                <w:color w:val="000000"/>
                <w:sz w:val="22"/>
                <w:szCs w:val="22"/>
              </w:rPr>
            </w:pPr>
            <w:r w:rsidRPr="00B77C95">
              <w:rPr>
                <w:b/>
                <w:i/>
                <w:color w:val="000000"/>
                <w:sz w:val="22"/>
                <w:szCs w:val="22"/>
              </w:rPr>
              <w:t>Indicators</w:t>
            </w:r>
          </w:p>
        </w:tc>
        <w:tc>
          <w:tcPr>
            <w:tcW w:w="1080" w:type="dxa"/>
            <w:shd w:val="clear" w:color="auto" w:fill="CCC0D9" w:themeFill="accent4" w:themeFillTint="66"/>
          </w:tcPr>
          <w:p w:rsidR="00EC0D02" w:rsidRPr="00B77C95" w:rsidRDefault="00EC0D02" w:rsidP="00BA5547">
            <w:pPr>
              <w:jc w:val="center"/>
              <w:rPr>
                <w:b/>
                <w:i/>
                <w:color w:val="000000"/>
                <w:sz w:val="22"/>
                <w:szCs w:val="22"/>
              </w:rPr>
            </w:pPr>
            <w:r w:rsidRPr="00B77C95">
              <w:rPr>
                <w:b/>
                <w:i/>
                <w:color w:val="000000"/>
                <w:sz w:val="22"/>
                <w:szCs w:val="22"/>
              </w:rPr>
              <w:t>Target</w:t>
            </w:r>
          </w:p>
        </w:tc>
        <w:tc>
          <w:tcPr>
            <w:tcW w:w="2790" w:type="dxa"/>
            <w:shd w:val="clear" w:color="auto" w:fill="CCC0D9" w:themeFill="accent4" w:themeFillTint="66"/>
          </w:tcPr>
          <w:p w:rsidR="00EC0D02" w:rsidRPr="00B77C95" w:rsidRDefault="00EC0D02" w:rsidP="00BA5547">
            <w:pPr>
              <w:jc w:val="center"/>
              <w:rPr>
                <w:b/>
                <w:i/>
                <w:color w:val="000000"/>
                <w:sz w:val="22"/>
                <w:szCs w:val="22"/>
              </w:rPr>
            </w:pPr>
            <w:r w:rsidRPr="00B77C95">
              <w:rPr>
                <w:b/>
                <w:i/>
                <w:color w:val="000000"/>
                <w:sz w:val="22"/>
                <w:szCs w:val="22"/>
              </w:rPr>
              <w:t>Means of Verification</w:t>
            </w:r>
          </w:p>
        </w:tc>
        <w:tc>
          <w:tcPr>
            <w:tcW w:w="2465" w:type="dxa"/>
            <w:shd w:val="clear" w:color="auto" w:fill="CCC0D9" w:themeFill="accent4" w:themeFillTint="66"/>
          </w:tcPr>
          <w:p w:rsidR="00EC0D02" w:rsidRPr="00B77C95" w:rsidRDefault="00EC0D02" w:rsidP="00AF6FE1">
            <w:pPr>
              <w:jc w:val="center"/>
              <w:rPr>
                <w:b/>
                <w:i/>
                <w:color w:val="000000"/>
                <w:sz w:val="22"/>
                <w:szCs w:val="22"/>
              </w:rPr>
            </w:pPr>
            <w:r w:rsidRPr="00B77C95">
              <w:rPr>
                <w:b/>
                <w:i/>
                <w:color w:val="000000"/>
                <w:sz w:val="22"/>
                <w:szCs w:val="22"/>
              </w:rPr>
              <w:t>Assumptions &amp; risks</w:t>
            </w:r>
          </w:p>
        </w:tc>
      </w:tr>
      <w:tr w:rsidR="00EC0D02" w:rsidRPr="00B77C95" w:rsidTr="00710843">
        <w:trPr>
          <w:trHeight w:val="615"/>
          <w:jc w:val="center"/>
        </w:trPr>
        <w:tc>
          <w:tcPr>
            <w:tcW w:w="2282" w:type="dxa"/>
            <w:vMerge w:val="restart"/>
            <w:shd w:val="clear" w:color="auto" w:fill="auto"/>
          </w:tcPr>
          <w:p w:rsidR="00EC0D02" w:rsidRPr="00B77C95" w:rsidRDefault="00795E17" w:rsidP="00BE4F2B">
            <w:pPr>
              <w:rPr>
                <w:b/>
                <w:bCs/>
                <w:color w:val="000000"/>
                <w:sz w:val="22"/>
                <w:szCs w:val="22"/>
              </w:rPr>
            </w:pPr>
            <w:r w:rsidRPr="00B77C95">
              <w:rPr>
                <w:b/>
                <w:bCs/>
                <w:color w:val="000000"/>
                <w:sz w:val="22"/>
                <w:szCs w:val="22"/>
              </w:rPr>
              <w:lastRenderedPageBreak/>
              <w:t>3</w:t>
            </w:r>
            <w:r w:rsidR="00EC0D02" w:rsidRPr="00B77C95">
              <w:rPr>
                <w:b/>
                <w:bCs/>
                <w:color w:val="000000"/>
                <w:sz w:val="22"/>
                <w:szCs w:val="22"/>
              </w:rPr>
              <w:t xml:space="preserve">.1 Technical </w:t>
            </w:r>
            <w:r w:rsidR="00073E3A" w:rsidRPr="00B77C95">
              <w:rPr>
                <w:b/>
                <w:bCs/>
                <w:color w:val="000000"/>
                <w:sz w:val="22"/>
                <w:szCs w:val="22"/>
              </w:rPr>
              <w:t xml:space="preserve">GBVIMS </w:t>
            </w:r>
            <w:r w:rsidR="00EC0D02" w:rsidRPr="00B77C95">
              <w:rPr>
                <w:b/>
                <w:bCs/>
                <w:color w:val="000000"/>
                <w:sz w:val="22"/>
                <w:szCs w:val="22"/>
              </w:rPr>
              <w:t xml:space="preserve">support needs are identified and raised with GBVIMS </w:t>
            </w:r>
            <w:r w:rsidR="00BE4F2B" w:rsidRPr="00B77C95">
              <w:rPr>
                <w:b/>
                <w:bCs/>
                <w:color w:val="000000"/>
                <w:sz w:val="22"/>
                <w:szCs w:val="22"/>
              </w:rPr>
              <w:t>Surge Team</w:t>
            </w:r>
          </w:p>
        </w:tc>
        <w:tc>
          <w:tcPr>
            <w:tcW w:w="4230" w:type="dxa"/>
            <w:shd w:val="clear" w:color="auto" w:fill="auto"/>
          </w:tcPr>
          <w:p w:rsidR="00EC0D02" w:rsidRPr="00B77C95" w:rsidRDefault="00EC0D02" w:rsidP="006922C5">
            <w:pPr>
              <w:pStyle w:val="ListParagraph"/>
              <w:numPr>
                <w:ilvl w:val="0"/>
                <w:numId w:val="13"/>
              </w:numPr>
              <w:rPr>
                <w:color w:val="000000"/>
                <w:sz w:val="22"/>
                <w:szCs w:val="22"/>
              </w:rPr>
            </w:pPr>
            <w:r w:rsidRPr="00B77C95">
              <w:rPr>
                <w:color w:val="000000"/>
                <w:sz w:val="22"/>
                <w:szCs w:val="22"/>
              </w:rPr>
              <w:t>Through regular communication with participating agencies and organizations, additional needs for training</w:t>
            </w:r>
            <w:r w:rsidR="00414194" w:rsidRPr="00B77C95">
              <w:rPr>
                <w:color w:val="000000"/>
                <w:sz w:val="22"/>
                <w:szCs w:val="22"/>
              </w:rPr>
              <w:t>, refresher training, technical assistance on the Incident Recorder</w:t>
            </w:r>
            <w:r w:rsidR="00073E3A" w:rsidRPr="00B77C95">
              <w:rPr>
                <w:color w:val="000000"/>
                <w:sz w:val="22"/>
                <w:szCs w:val="22"/>
              </w:rPr>
              <w:t xml:space="preserve"> </w:t>
            </w:r>
            <w:r w:rsidRPr="00B77C95">
              <w:rPr>
                <w:color w:val="000000"/>
                <w:sz w:val="22"/>
                <w:szCs w:val="22"/>
              </w:rPr>
              <w:t>are identified</w:t>
            </w:r>
          </w:p>
        </w:tc>
        <w:tc>
          <w:tcPr>
            <w:tcW w:w="2790" w:type="dxa"/>
            <w:vMerge w:val="restart"/>
            <w:shd w:val="clear" w:color="auto" w:fill="auto"/>
          </w:tcPr>
          <w:p w:rsidR="00EC0D02" w:rsidRPr="00B77C95" w:rsidRDefault="00414194" w:rsidP="00C2458D">
            <w:pPr>
              <w:pStyle w:val="ListParagraph"/>
              <w:numPr>
                <w:ilvl w:val="0"/>
                <w:numId w:val="3"/>
              </w:numPr>
              <w:ind w:left="162" w:hanging="162"/>
              <w:rPr>
                <w:sz w:val="22"/>
                <w:szCs w:val="22"/>
              </w:rPr>
            </w:pPr>
            <w:r w:rsidRPr="00B77C95">
              <w:rPr>
                <w:sz w:val="22"/>
                <w:szCs w:val="22"/>
              </w:rPr>
              <w:t># additional technical support missions</w:t>
            </w:r>
          </w:p>
          <w:p w:rsidR="00710843" w:rsidRPr="00B77C95" w:rsidRDefault="00710843" w:rsidP="00710843">
            <w:pPr>
              <w:pStyle w:val="ListParagraph"/>
              <w:ind w:left="162"/>
              <w:rPr>
                <w:sz w:val="22"/>
                <w:szCs w:val="22"/>
              </w:rPr>
            </w:pPr>
          </w:p>
          <w:p w:rsidR="00414194" w:rsidRPr="00B77C95" w:rsidRDefault="00414194" w:rsidP="00C2458D">
            <w:pPr>
              <w:pStyle w:val="ListParagraph"/>
              <w:numPr>
                <w:ilvl w:val="0"/>
                <w:numId w:val="3"/>
              </w:numPr>
              <w:ind w:left="162" w:hanging="162"/>
              <w:rPr>
                <w:sz w:val="22"/>
                <w:szCs w:val="22"/>
              </w:rPr>
            </w:pPr>
            <w:r w:rsidRPr="00B77C95">
              <w:rPr>
                <w:sz w:val="22"/>
                <w:szCs w:val="22"/>
              </w:rPr>
              <w:t># additional remote technical support hours provided</w:t>
            </w:r>
          </w:p>
        </w:tc>
        <w:tc>
          <w:tcPr>
            <w:tcW w:w="1080" w:type="dxa"/>
            <w:vMerge w:val="restart"/>
          </w:tcPr>
          <w:p w:rsidR="00EC0D02" w:rsidRPr="00B77C95" w:rsidRDefault="00414194" w:rsidP="00C2458D">
            <w:pPr>
              <w:pStyle w:val="ListParagraph"/>
              <w:numPr>
                <w:ilvl w:val="0"/>
                <w:numId w:val="3"/>
              </w:numPr>
              <w:ind w:left="162" w:hanging="162"/>
              <w:rPr>
                <w:color w:val="000000"/>
                <w:sz w:val="22"/>
                <w:szCs w:val="22"/>
              </w:rPr>
            </w:pPr>
            <w:r w:rsidRPr="00B77C95">
              <w:rPr>
                <w:color w:val="000000"/>
                <w:sz w:val="22"/>
                <w:szCs w:val="22"/>
              </w:rPr>
              <w:t>One</w:t>
            </w:r>
          </w:p>
          <w:p w:rsidR="00676B5B" w:rsidRPr="00B77C95" w:rsidRDefault="00676B5B" w:rsidP="00676B5B">
            <w:pPr>
              <w:pStyle w:val="ListParagraph"/>
              <w:ind w:left="162"/>
              <w:rPr>
                <w:color w:val="000000"/>
                <w:sz w:val="22"/>
                <w:szCs w:val="22"/>
              </w:rPr>
            </w:pPr>
          </w:p>
          <w:p w:rsidR="00A914FE" w:rsidRPr="00B77C95" w:rsidRDefault="00A914FE" w:rsidP="00C2458D">
            <w:pPr>
              <w:pStyle w:val="ListParagraph"/>
              <w:numPr>
                <w:ilvl w:val="0"/>
                <w:numId w:val="3"/>
              </w:numPr>
              <w:ind w:left="162" w:hanging="162"/>
              <w:rPr>
                <w:color w:val="000000"/>
                <w:sz w:val="22"/>
                <w:szCs w:val="22"/>
              </w:rPr>
            </w:pPr>
            <w:r w:rsidRPr="00B77C95">
              <w:rPr>
                <w:color w:val="000000"/>
                <w:sz w:val="22"/>
                <w:szCs w:val="22"/>
              </w:rPr>
              <w:t>20</w:t>
            </w:r>
          </w:p>
        </w:tc>
        <w:tc>
          <w:tcPr>
            <w:tcW w:w="2790" w:type="dxa"/>
            <w:vMerge w:val="restart"/>
            <w:shd w:val="clear" w:color="auto" w:fill="auto"/>
          </w:tcPr>
          <w:p w:rsidR="00165779" w:rsidRPr="00B77C95" w:rsidRDefault="00165779" w:rsidP="00C2458D">
            <w:pPr>
              <w:pStyle w:val="ListParagraph"/>
              <w:numPr>
                <w:ilvl w:val="0"/>
                <w:numId w:val="3"/>
              </w:numPr>
              <w:ind w:left="162" w:hanging="162"/>
              <w:rPr>
                <w:color w:val="000000"/>
                <w:sz w:val="22"/>
                <w:szCs w:val="22"/>
              </w:rPr>
            </w:pPr>
            <w:r w:rsidRPr="00B77C95">
              <w:rPr>
                <w:color w:val="000000"/>
                <w:sz w:val="22"/>
                <w:szCs w:val="22"/>
              </w:rPr>
              <w:t>Airline tickets and project records</w:t>
            </w:r>
          </w:p>
          <w:p w:rsidR="00EC0D02" w:rsidRPr="00B77C95" w:rsidRDefault="00A914FE" w:rsidP="00C2458D">
            <w:pPr>
              <w:pStyle w:val="ListParagraph"/>
              <w:numPr>
                <w:ilvl w:val="0"/>
                <w:numId w:val="3"/>
              </w:numPr>
              <w:ind w:left="162" w:hanging="162"/>
              <w:rPr>
                <w:color w:val="000000"/>
                <w:sz w:val="22"/>
                <w:szCs w:val="22"/>
              </w:rPr>
            </w:pPr>
            <w:r w:rsidRPr="00B77C95">
              <w:rPr>
                <w:color w:val="000000"/>
                <w:sz w:val="22"/>
                <w:szCs w:val="22"/>
              </w:rPr>
              <w:t>Project records</w:t>
            </w:r>
          </w:p>
        </w:tc>
        <w:tc>
          <w:tcPr>
            <w:tcW w:w="2465" w:type="dxa"/>
            <w:vMerge w:val="restart"/>
            <w:shd w:val="clear" w:color="auto" w:fill="auto"/>
          </w:tcPr>
          <w:p w:rsidR="00EC0D02" w:rsidRPr="00B77C95" w:rsidRDefault="006266C1" w:rsidP="00C2458D">
            <w:pPr>
              <w:pStyle w:val="ListParagraph"/>
              <w:numPr>
                <w:ilvl w:val="0"/>
                <w:numId w:val="3"/>
              </w:numPr>
              <w:ind w:left="162" w:hanging="162"/>
              <w:rPr>
                <w:color w:val="000000"/>
                <w:sz w:val="22"/>
                <w:szCs w:val="22"/>
              </w:rPr>
            </w:pPr>
            <w:r w:rsidRPr="00B77C95">
              <w:rPr>
                <w:color w:val="000000"/>
                <w:sz w:val="22"/>
                <w:szCs w:val="22"/>
              </w:rPr>
              <w:t>Agencies and organizations will be able to self-assess needs for further training and technical support</w:t>
            </w:r>
          </w:p>
        </w:tc>
      </w:tr>
      <w:tr w:rsidR="00EC0D02" w:rsidRPr="00B77C95" w:rsidTr="00710843">
        <w:trPr>
          <w:trHeight w:val="615"/>
          <w:jc w:val="center"/>
        </w:trPr>
        <w:tc>
          <w:tcPr>
            <w:tcW w:w="2282" w:type="dxa"/>
            <w:vMerge/>
            <w:shd w:val="clear" w:color="auto" w:fill="auto"/>
          </w:tcPr>
          <w:p w:rsidR="00EC0D02" w:rsidRPr="00B77C95" w:rsidRDefault="00EC0D02" w:rsidP="0029656B">
            <w:pPr>
              <w:rPr>
                <w:b/>
                <w:bCs/>
                <w:color w:val="000000"/>
                <w:sz w:val="22"/>
                <w:szCs w:val="22"/>
              </w:rPr>
            </w:pPr>
          </w:p>
        </w:tc>
        <w:tc>
          <w:tcPr>
            <w:tcW w:w="4230" w:type="dxa"/>
            <w:shd w:val="clear" w:color="auto" w:fill="auto"/>
          </w:tcPr>
          <w:p w:rsidR="00EC0D02" w:rsidRPr="00B77C95" w:rsidRDefault="00EC0D02" w:rsidP="00414194">
            <w:pPr>
              <w:pStyle w:val="ListParagraph"/>
              <w:numPr>
                <w:ilvl w:val="0"/>
                <w:numId w:val="13"/>
              </w:numPr>
              <w:rPr>
                <w:color w:val="000000"/>
                <w:sz w:val="22"/>
                <w:szCs w:val="22"/>
              </w:rPr>
            </w:pPr>
            <w:r w:rsidRPr="00B77C95">
              <w:rPr>
                <w:color w:val="000000"/>
                <w:sz w:val="22"/>
                <w:szCs w:val="22"/>
              </w:rPr>
              <w:t xml:space="preserve">Training </w:t>
            </w:r>
            <w:r w:rsidR="00414194" w:rsidRPr="00B77C95">
              <w:rPr>
                <w:color w:val="000000"/>
                <w:sz w:val="22"/>
                <w:szCs w:val="22"/>
              </w:rPr>
              <w:t xml:space="preserve">and other technical support </w:t>
            </w:r>
            <w:r w:rsidRPr="00B77C95">
              <w:rPr>
                <w:color w:val="000000"/>
                <w:sz w:val="22"/>
                <w:szCs w:val="22"/>
              </w:rPr>
              <w:t>needs are shared with GBVIMS Steering Committee as needed</w:t>
            </w:r>
          </w:p>
        </w:tc>
        <w:tc>
          <w:tcPr>
            <w:tcW w:w="2790" w:type="dxa"/>
            <w:vMerge/>
            <w:shd w:val="clear" w:color="auto" w:fill="auto"/>
          </w:tcPr>
          <w:p w:rsidR="00EC0D02" w:rsidRPr="00B77C95" w:rsidRDefault="00EC0D02" w:rsidP="00AC27BC">
            <w:pPr>
              <w:pStyle w:val="ListParagraph"/>
              <w:numPr>
                <w:ilvl w:val="0"/>
                <w:numId w:val="3"/>
              </w:numPr>
              <w:ind w:left="162" w:hanging="162"/>
              <w:rPr>
                <w:sz w:val="22"/>
                <w:szCs w:val="22"/>
              </w:rPr>
            </w:pPr>
          </w:p>
        </w:tc>
        <w:tc>
          <w:tcPr>
            <w:tcW w:w="1080" w:type="dxa"/>
            <w:vMerge/>
          </w:tcPr>
          <w:p w:rsidR="00EC0D02" w:rsidRPr="00B77C95" w:rsidRDefault="00EC0D02" w:rsidP="00AC27BC">
            <w:pPr>
              <w:pStyle w:val="ListParagraph"/>
              <w:numPr>
                <w:ilvl w:val="0"/>
                <w:numId w:val="3"/>
              </w:numPr>
              <w:ind w:left="162" w:hanging="162"/>
              <w:rPr>
                <w:color w:val="000000"/>
                <w:sz w:val="22"/>
                <w:szCs w:val="22"/>
              </w:rPr>
            </w:pPr>
          </w:p>
        </w:tc>
        <w:tc>
          <w:tcPr>
            <w:tcW w:w="2790" w:type="dxa"/>
            <w:vMerge/>
            <w:shd w:val="clear" w:color="auto" w:fill="auto"/>
          </w:tcPr>
          <w:p w:rsidR="00EC0D02" w:rsidRPr="00B77C95" w:rsidRDefault="00EC0D02" w:rsidP="00AC27BC">
            <w:pPr>
              <w:pStyle w:val="ListParagraph"/>
              <w:numPr>
                <w:ilvl w:val="0"/>
                <w:numId w:val="3"/>
              </w:numPr>
              <w:ind w:left="162" w:hanging="162"/>
              <w:rPr>
                <w:color w:val="000000"/>
                <w:sz w:val="22"/>
                <w:szCs w:val="22"/>
              </w:rPr>
            </w:pPr>
          </w:p>
        </w:tc>
        <w:tc>
          <w:tcPr>
            <w:tcW w:w="2465" w:type="dxa"/>
            <w:vMerge/>
            <w:shd w:val="clear" w:color="auto" w:fill="auto"/>
          </w:tcPr>
          <w:p w:rsidR="00EC0D02" w:rsidRPr="00B77C95" w:rsidRDefault="00EC0D02" w:rsidP="00AC27BC">
            <w:pPr>
              <w:pStyle w:val="ListParagraph"/>
              <w:numPr>
                <w:ilvl w:val="0"/>
                <w:numId w:val="3"/>
              </w:numPr>
              <w:ind w:left="162" w:hanging="162"/>
              <w:rPr>
                <w:color w:val="000000"/>
                <w:sz w:val="22"/>
                <w:szCs w:val="22"/>
              </w:rPr>
            </w:pPr>
          </w:p>
        </w:tc>
      </w:tr>
      <w:tr w:rsidR="00FD3CF7" w:rsidRPr="00B77C95" w:rsidTr="00710843">
        <w:trPr>
          <w:trHeight w:val="615"/>
          <w:jc w:val="center"/>
        </w:trPr>
        <w:tc>
          <w:tcPr>
            <w:tcW w:w="2282" w:type="dxa"/>
            <w:vMerge w:val="restart"/>
            <w:shd w:val="clear" w:color="auto" w:fill="auto"/>
          </w:tcPr>
          <w:p w:rsidR="00FD3CF7" w:rsidRPr="00B77C95" w:rsidRDefault="00795E17" w:rsidP="00C2458D">
            <w:pPr>
              <w:rPr>
                <w:b/>
                <w:bCs/>
                <w:color w:val="000000"/>
                <w:sz w:val="22"/>
                <w:szCs w:val="22"/>
              </w:rPr>
            </w:pPr>
            <w:r w:rsidRPr="00B77C95">
              <w:rPr>
                <w:b/>
                <w:bCs/>
                <w:color w:val="000000"/>
                <w:sz w:val="22"/>
                <w:szCs w:val="22"/>
              </w:rPr>
              <w:t>3</w:t>
            </w:r>
            <w:r w:rsidR="00FD3CF7" w:rsidRPr="00B77C95">
              <w:rPr>
                <w:b/>
                <w:bCs/>
                <w:color w:val="000000"/>
                <w:sz w:val="22"/>
                <w:szCs w:val="22"/>
              </w:rPr>
              <w:t>.2 Aggregate data is analyzed and shared back with participati</w:t>
            </w:r>
            <w:r w:rsidR="00754EC4" w:rsidRPr="00B77C95">
              <w:rPr>
                <w:b/>
                <w:bCs/>
                <w:color w:val="000000"/>
                <w:sz w:val="22"/>
                <w:szCs w:val="22"/>
              </w:rPr>
              <w:t>ng</w:t>
            </w:r>
            <w:r w:rsidR="00073E3A" w:rsidRPr="00B77C95">
              <w:rPr>
                <w:b/>
                <w:bCs/>
                <w:color w:val="000000"/>
                <w:sz w:val="22"/>
                <w:szCs w:val="22"/>
              </w:rPr>
              <w:t xml:space="preserve"> </w:t>
            </w:r>
            <w:r w:rsidR="00FD3CF7" w:rsidRPr="00B77C95">
              <w:rPr>
                <w:b/>
                <w:bCs/>
                <w:color w:val="000000"/>
                <w:sz w:val="22"/>
                <w:szCs w:val="22"/>
              </w:rPr>
              <w:t>organizations</w:t>
            </w:r>
          </w:p>
        </w:tc>
        <w:tc>
          <w:tcPr>
            <w:tcW w:w="4230" w:type="dxa"/>
            <w:shd w:val="clear" w:color="auto" w:fill="auto"/>
          </w:tcPr>
          <w:p w:rsidR="00FD3CF7" w:rsidRPr="00B77C95" w:rsidRDefault="006266C1" w:rsidP="00754EC4">
            <w:pPr>
              <w:pStyle w:val="ListParagraph"/>
              <w:numPr>
                <w:ilvl w:val="0"/>
                <w:numId w:val="16"/>
              </w:numPr>
              <w:rPr>
                <w:color w:val="000000"/>
                <w:sz w:val="22"/>
                <w:szCs w:val="22"/>
              </w:rPr>
            </w:pPr>
            <w:r w:rsidRPr="00B77C95">
              <w:rPr>
                <w:color w:val="000000"/>
                <w:sz w:val="22"/>
                <w:szCs w:val="22"/>
              </w:rPr>
              <w:t xml:space="preserve">Anonymous  aggregated </w:t>
            </w:r>
            <w:r w:rsidR="00FD3CF7" w:rsidRPr="00B77C95">
              <w:rPr>
                <w:color w:val="000000"/>
                <w:sz w:val="22"/>
                <w:szCs w:val="22"/>
              </w:rPr>
              <w:t xml:space="preserve">data </w:t>
            </w:r>
            <w:r w:rsidRPr="00B77C95">
              <w:rPr>
                <w:color w:val="000000"/>
                <w:sz w:val="22"/>
                <w:szCs w:val="22"/>
              </w:rPr>
              <w:t xml:space="preserve">shared by organizations </w:t>
            </w:r>
            <w:r w:rsidR="00754EC4" w:rsidRPr="00B77C95">
              <w:rPr>
                <w:color w:val="000000"/>
                <w:sz w:val="22"/>
                <w:szCs w:val="22"/>
              </w:rPr>
              <w:t xml:space="preserve"> </w:t>
            </w:r>
            <w:r w:rsidRPr="00B77C95">
              <w:rPr>
                <w:color w:val="000000"/>
                <w:sz w:val="22"/>
                <w:szCs w:val="22"/>
              </w:rPr>
              <w:t xml:space="preserve">with compiling agency </w:t>
            </w:r>
            <w:r w:rsidR="00FD3CF7" w:rsidRPr="00B77C95">
              <w:rPr>
                <w:color w:val="000000"/>
                <w:sz w:val="22"/>
                <w:szCs w:val="22"/>
              </w:rPr>
              <w:t xml:space="preserve">on a regular basis </w:t>
            </w:r>
            <w:r w:rsidRPr="00B77C95">
              <w:rPr>
                <w:color w:val="000000"/>
                <w:sz w:val="22"/>
                <w:szCs w:val="22"/>
              </w:rPr>
              <w:t>as per information sharing protocol</w:t>
            </w:r>
          </w:p>
        </w:tc>
        <w:tc>
          <w:tcPr>
            <w:tcW w:w="2790" w:type="dxa"/>
            <w:vMerge w:val="restart"/>
            <w:shd w:val="clear" w:color="auto" w:fill="auto"/>
          </w:tcPr>
          <w:p w:rsidR="00FD3CF7" w:rsidRPr="00B77C95" w:rsidRDefault="00754EC4" w:rsidP="00484927">
            <w:pPr>
              <w:pStyle w:val="ListParagraph"/>
              <w:numPr>
                <w:ilvl w:val="0"/>
                <w:numId w:val="3"/>
              </w:numPr>
              <w:ind w:left="162" w:hanging="162"/>
              <w:rPr>
                <w:sz w:val="22"/>
                <w:szCs w:val="22"/>
              </w:rPr>
            </w:pPr>
            <w:r w:rsidRPr="00B77C95">
              <w:rPr>
                <w:sz w:val="22"/>
                <w:szCs w:val="22"/>
              </w:rPr>
              <w:t>% of organizati</w:t>
            </w:r>
            <w:r w:rsidR="00484927" w:rsidRPr="00B77C95">
              <w:rPr>
                <w:sz w:val="22"/>
                <w:szCs w:val="22"/>
              </w:rPr>
              <w:t>ons who signed ISP sharing</w:t>
            </w:r>
            <w:r w:rsidRPr="00B77C95">
              <w:rPr>
                <w:sz w:val="22"/>
                <w:szCs w:val="22"/>
              </w:rPr>
              <w:t xml:space="preserve"> information as agreed</w:t>
            </w:r>
          </w:p>
        </w:tc>
        <w:tc>
          <w:tcPr>
            <w:tcW w:w="1080" w:type="dxa"/>
            <w:vMerge w:val="restart"/>
          </w:tcPr>
          <w:p w:rsidR="00FD3CF7" w:rsidRPr="00B77C95" w:rsidRDefault="00754EC4" w:rsidP="00FD3CF7">
            <w:pPr>
              <w:pStyle w:val="ListParagraph"/>
              <w:numPr>
                <w:ilvl w:val="0"/>
                <w:numId w:val="3"/>
              </w:numPr>
              <w:ind w:left="162" w:hanging="162"/>
              <w:rPr>
                <w:color w:val="000000"/>
                <w:sz w:val="22"/>
                <w:szCs w:val="22"/>
              </w:rPr>
            </w:pPr>
            <w:r w:rsidRPr="00B77C95">
              <w:rPr>
                <w:color w:val="000000"/>
                <w:sz w:val="22"/>
                <w:szCs w:val="22"/>
              </w:rPr>
              <w:t>100</w:t>
            </w:r>
          </w:p>
        </w:tc>
        <w:tc>
          <w:tcPr>
            <w:tcW w:w="2790" w:type="dxa"/>
            <w:vMerge w:val="restart"/>
            <w:shd w:val="clear" w:color="auto" w:fill="auto"/>
          </w:tcPr>
          <w:p w:rsidR="00FD3CF7" w:rsidRPr="00B77C95" w:rsidRDefault="00FD3CF7" w:rsidP="00FD3CF7">
            <w:pPr>
              <w:pStyle w:val="ListParagraph"/>
              <w:numPr>
                <w:ilvl w:val="0"/>
                <w:numId w:val="3"/>
              </w:numPr>
              <w:ind w:left="162" w:hanging="162"/>
              <w:rPr>
                <w:color w:val="000000"/>
                <w:sz w:val="22"/>
                <w:szCs w:val="22"/>
              </w:rPr>
            </w:pPr>
            <w:r w:rsidRPr="00B77C95">
              <w:rPr>
                <w:color w:val="000000"/>
                <w:sz w:val="22"/>
                <w:szCs w:val="22"/>
              </w:rPr>
              <w:t>Aggregate reports</w:t>
            </w:r>
          </w:p>
        </w:tc>
        <w:tc>
          <w:tcPr>
            <w:tcW w:w="2465" w:type="dxa"/>
            <w:vMerge w:val="restart"/>
            <w:shd w:val="clear" w:color="auto" w:fill="auto"/>
          </w:tcPr>
          <w:p w:rsidR="00FD3CF7" w:rsidRPr="00B77C95" w:rsidRDefault="00FD3CF7" w:rsidP="00C2458D">
            <w:pPr>
              <w:pStyle w:val="ListParagraph"/>
              <w:numPr>
                <w:ilvl w:val="0"/>
                <w:numId w:val="3"/>
              </w:numPr>
              <w:ind w:left="162" w:hanging="162"/>
              <w:rPr>
                <w:color w:val="000000"/>
                <w:sz w:val="22"/>
                <w:szCs w:val="22"/>
              </w:rPr>
            </w:pPr>
            <w:r w:rsidRPr="00B77C95">
              <w:rPr>
                <w:color w:val="000000"/>
                <w:sz w:val="22"/>
                <w:szCs w:val="22"/>
              </w:rPr>
              <w:t>Agencies and organizations consistently and correctly input data</w:t>
            </w:r>
          </w:p>
          <w:p w:rsidR="00FD3CF7" w:rsidRPr="00B77C95" w:rsidRDefault="00FD3CF7" w:rsidP="00C2458D">
            <w:pPr>
              <w:pStyle w:val="ListParagraph"/>
              <w:ind w:left="162"/>
              <w:rPr>
                <w:color w:val="000000"/>
                <w:sz w:val="22"/>
                <w:szCs w:val="22"/>
              </w:rPr>
            </w:pPr>
          </w:p>
          <w:p w:rsidR="00FD3CF7" w:rsidRPr="00B77C95" w:rsidRDefault="00FD3CF7" w:rsidP="00C2458D">
            <w:pPr>
              <w:pStyle w:val="ListParagraph"/>
              <w:numPr>
                <w:ilvl w:val="0"/>
                <w:numId w:val="3"/>
              </w:numPr>
              <w:ind w:left="162" w:hanging="162"/>
              <w:rPr>
                <w:color w:val="000000"/>
                <w:sz w:val="22"/>
                <w:szCs w:val="22"/>
              </w:rPr>
            </w:pPr>
            <w:r w:rsidRPr="00B77C95">
              <w:rPr>
                <w:color w:val="000000"/>
                <w:sz w:val="22"/>
                <w:szCs w:val="22"/>
              </w:rPr>
              <w:t>Agencies and organizations continue commitment to sharing data</w:t>
            </w:r>
          </w:p>
          <w:p w:rsidR="00FD3CF7" w:rsidRPr="00B77C95" w:rsidRDefault="00FD3CF7" w:rsidP="00FD3CF7">
            <w:pPr>
              <w:pStyle w:val="ListParagraph"/>
              <w:rPr>
                <w:color w:val="000000"/>
                <w:sz w:val="22"/>
                <w:szCs w:val="22"/>
              </w:rPr>
            </w:pPr>
          </w:p>
          <w:p w:rsidR="00FD3CF7" w:rsidRPr="00B77C95" w:rsidRDefault="00FD3CF7" w:rsidP="00C2458D">
            <w:pPr>
              <w:pStyle w:val="ListParagraph"/>
              <w:numPr>
                <w:ilvl w:val="0"/>
                <w:numId w:val="3"/>
              </w:numPr>
              <w:ind w:left="162" w:hanging="162"/>
              <w:rPr>
                <w:color w:val="000000"/>
                <w:sz w:val="22"/>
                <w:szCs w:val="22"/>
              </w:rPr>
            </w:pPr>
            <w:r w:rsidRPr="00B77C95">
              <w:rPr>
                <w:color w:val="000000"/>
                <w:sz w:val="22"/>
                <w:szCs w:val="22"/>
              </w:rPr>
              <w:t>Agencies and organizations respect information sharing protocol and do not consistently breach agreement</w:t>
            </w:r>
          </w:p>
        </w:tc>
      </w:tr>
      <w:tr w:rsidR="00FD3CF7" w:rsidRPr="00B77C95" w:rsidTr="00710843">
        <w:trPr>
          <w:trHeight w:val="615"/>
          <w:jc w:val="center"/>
        </w:trPr>
        <w:tc>
          <w:tcPr>
            <w:tcW w:w="2282" w:type="dxa"/>
            <w:vMerge/>
            <w:shd w:val="clear" w:color="auto" w:fill="auto"/>
          </w:tcPr>
          <w:p w:rsidR="00FD3CF7" w:rsidRPr="00B77C95" w:rsidRDefault="00FD3CF7" w:rsidP="00C2458D">
            <w:pPr>
              <w:rPr>
                <w:b/>
                <w:bCs/>
                <w:color w:val="000000"/>
                <w:sz w:val="22"/>
                <w:szCs w:val="22"/>
              </w:rPr>
            </w:pPr>
          </w:p>
        </w:tc>
        <w:tc>
          <w:tcPr>
            <w:tcW w:w="4230" w:type="dxa"/>
            <w:shd w:val="clear" w:color="auto" w:fill="auto"/>
          </w:tcPr>
          <w:p w:rsidR="00FD3CF7" w:rsidRPr="00B77C95" w:rsidRDefault="00FD3CF7" w:rsidP="006266C1">
            <w:pPr>
              <w:pStyle w:val="ListParagraph"/>
              <w:numPr>
                <w:ilvl w:val="0"/>
                <w:numId w:val="16"/>
              </w:numPr>
              <w:rPr>
                <w:color w:val="000000"/>
                <w:sz w:val="22"/>
                <w:szCs w:val="22"/>
              </w:rPr>
            </w:pPr>
            <w:r w:rsidRPr="00B77C95">
              <w:rPr>
                <w:color w:val="000000"/>
                <w:sz w:val="22"/>
                <w:szCs w:val="22"/>
              </w:rPr>
              <w:t xml:space="preserve">Compiling agency sends analyzed aggregate data to  all agencies within agreed upon period of time after receiving </w:t>
            </w:r>
            <w:r w:rsidR="006266C1" w:rsidRPr="00B77C95">
              <w:rPr>
                <w:color w:val="000000"/>
                <w:sz w:val="22"/>
                <w:szCs w:val="22"/>
              </w:rPr>
              <w:t xml:space="preserve">organization and agency </w:t>
            </w:r>
            <w:r w:rsidRPr="00B77C95">
              <w:rPr>
                <w:color w:val="000000"/>
                <w:sz w:val="22"/>
                <w:szCs w:val="22"/>
              </w:rPr>
              <w:t>inputs</w:t>
            </w:r>
          </w:p>
        </w:tc>
        <w:tc>
          <w:tcPr>
            <w:tcW w:w="2790" w:type="dxa"/>
            <w:vMerge/>
            <w:shd w:val="clear" w:color="auto" w:fill="auto"/>
          </w:tcPr>
          <w:p w:rsidR="00FD3CF7" w:rsidRPr="00B77C95" w:rsidRDefault="00FD3CF7" w:rsidP="00C2458D">
            <w:pPr>
              <w:pStyle w:val="ListParagraph"/>
              <w:numPr>
                <w:ilvl w:val="0"/>
                <w:numId w:val="3"/>
              </w:numPr>
              <w:ind w:left="162" w:hanging="162"/>
              <w:rPr>
                <w:sz w:val="22"/>
                <w:szCs w:val="22"/>
              </w:rPr>
            </w:pPr>
          </w:p>
        </w:tc>
        <w:tc>
          <w:tcPr>
            <w:tcW w:w="1080" w:type="dxa"/>
            <w:vMerge/>
          </w:tcPr>
          <w:p w:rsidR="00FD3CF7" w:rsidRPr="00B77C95" w:rsidRDefault="00FD3CF7" w:rsidP="00C2458D">
            <w:pPr>
              <w:pStyle w:val="ListParagraph"/>
              <w:numPr>
                <w:ilvl w:val="0"/>
                <w:numId w:val="3"/>
              </w:numPr>
              <w:ind w:left="162" w:hanging="162"/>
              <w:rPr>
                <w:color w:val="000000"/>
                <w:sz w:val="22"/>
                <w:szCs w:val="22"/>
              </w:rPr>
            </w:pPr>
          </w:p>
        </w:tc>
        <w:tc>
          <w:tcPr>
            <w:tcW w:w="2790" w:type="dxa"/>
            <w:vMerge/>
            <w:shd w:val="clear" w:color="auto" w:fill="auto"/>
          </w:tcPr>
          <w:p w:rsidR="00FD3CF7" w:rsidRPr="00B77C95" w:rsidRDefault="00FD3CF7" w:rsidP="00C2458D">
            <w:pPr>
              <w:pStyle w:val="ListParagraph"/>
              <w:numPr>
                <w:ilvl w:val="0"/>
                <w:numId w:val="3"/>
              </w:numPr>
              <w:ind w:left="162" w:hanging="162"/>
              <w:rPr>
                <w:color w:val="000000"/>
                <w:sz w:val="22"/>
                <w:szCs w:val="22"/>
              </w:rPr>
            </w:pPr>
          </w:p>
        </w:tc>
        <w:tc>
          <w:tcPr>
            <w:tcW w:w="2465" w:type="dxa"/>
            <w:vMerge/>
            <w:shd w:val="clear" w:color="auto" w:fill="auto"/>
          </w:tcPr>
          <w:p w:rsidR="00FD3CF7" w:rsidRPr="00B77C95" w:rsidRDefault="00FD3CF7" w:rsidP="00C2458D">
            <w:pPr>
              <w:pStyle w:val="ListParagraph"/>
              <w:numPr>
                <w:ilvl w:val="0"/>
                <w:numId w:val="3"/>
              </w:numPr>
              <w:ind w:left="162" w:hanging="162"/>
              <w:rPr>
                <w:color w:val="000000"/>
                <w:sz w:val="22"/>
                <w:szCs w:val="22"/>
              </w:rPr>
            </w:pPr>
          </w:p>
        </w:tc>
      </w:tr>
      <w:tr w:rsidR="00FD3CF7" w:rsidRPr="00B77C95" w:rsidTr="00710843">
        <w:trPr>
          <w:trHeight w:val="615"/>
          <w:jc w:val="center"/>
        </w:trPr>
        <w:tc>
          <w:tcPr>
            <w:tcW w:w="2282" w:type="dxa"/>
            <w:vMerge w:val="restart"/>
            <w:shd w:val="clear" w:color="auto" w:fill="auto"/>
          </w:tcPr>
          <w:p w:rsidR="00FD3CF7" w:rsidRPr="00B77C95" w:rsidRDefault="00795E17" w:rsidP="00C71B22">
            <w:pPr>
              <w:rPr>
                <w:b/>
                <w:bCs/>
                <w:color w:val="000000"/>
                <w:sz w:val="22"/>
                <w:szCs w:val="22"/>
              </w:rPr>
            </w:pPr>
            <w:r w:rsidRPr="00B77C95">
              <w:rPr>
                <w:b/>
                <w:bCs/>
                <w:color w:val="000000"/>
                <w:sz w:val="22"/>
                <w:szCs w:val="22"/>
              </w:rPr>
              <w:t>3</w:t>
            </w:r>
            <w:r w:rsidR="00FD3CF7" w:rsidRPr="00B77C95">
              <w:rPr>
                <w:b/>
                <w:bCs/>
                <w:color w:val="000000"/>
                <w:sz w:val="22"/>
                <w:szCs w:val="22"/>
              </w:rPr>
              <w:t>.3 Information Sharing Protocol is reviewed and revised according to context</w:t>
            </w:r>
          </w:p>
        </w:tc>
        <w:tc>
          <w:tcPr>
            <w:tcW w:w="4230" w:type="dxa"/>
            <w:shd w:val="clear" w:color="auto" w:fill="auto"/>
          </w:tcPr>
          <w:p w:rsidR="00FD3CF7" w:rsidRPr="00B77C95" w:rsidRDefault="00FD3CF7" w:rsidP="00D85605">
            <w:pPr>
              <w:pStyle w:val="ListParagraph"/>
              <w:numPr>
                <w:ilvl w:val="0"/>
                <w:numId w:val="15"/>
              </w:numPr>
              <w:rPr>
                <w:color w:val="000000"/>
                <w:sz w:val="22"/>
                <w:szCs w:val="22"/>
              </w:rPr>
            </w:pPr>
            <w:r w:rsidRPr="00B77C95">
              <w:rPr>
                <w:color w:val="000000"/>
                <w:sz w:val="22"/>
                <w:szCs w:val="22"/>
              </w:rPr>
              <w:t xml:space="preserve">Meeting convened with all participating agencies and organizations to review </w:t>
            </w:r>
            <w:r w:rsidR="00D85605" w:rsidRPr="00B77C95">
              <w:rPr>
                <w:color w:val="000000"/>
                <w:sz w:val="22"/>
                <w:szCs w:val="22"/>
              </w:rPr>
              <w:t>information sharing protocol</w:t>
            </w:r>
          </w:p>
        </w:tc>
        <w:tc>
          <w:tcPr>
            <w:tcW w:w="2790" w:type="dxa"/>
            <w:vMerge w:val="restart"/>
            <w:shd w:val="clear" w:color="auto" w:fill="auto"/>
          </w:tcPr>
          <w:p w:rsidR="00FD3CF7" w:rsidRPr="00B77C95" w:rsidRDefault="00D85605" w:rsidP="005F5DA8">
            <w:pPr>
              <w:pStyle w:val="ListParagraph"/>
              <w:numPr>
                <w:ilvl w:val="0"/>
                <w:numId w:val="3"/>
              </w:numPr>
              <w:ind w:left="162" w:hanging="180"/>
              <w:rPr>
                <w:color w:val="000000"/>
                <w:sz w:val="22"/>
                <w:szCs w:val="22"/>
              </w:rPr>
            </w:pPr>
            <w:r w:rsidRPr="00B77C95">
              <w:rPr>
                <w:color w:val="000000"/>
                <w:sz w:val="22"/>
                <w:szCs w:val="22"/>
              </w:rPr>
              <w:t># revised information sharing protocol signed by participating agencies and organizations</w:t>
            </w:r>
          </w:p>
        </w:tc>
        <w:tc>
          <w:tcPr>
            <w:tcW w:w="1080" w:type="dxa"/>
            <w:vMerge w:val="restart"/>
          </w:tcPr>
          <w:p w:rsidR="00FD3CF7" w:rsidRPr="00B77C95" w:rsidRDefault="00FD3CF7" w:rsidP="00AC27BC">
            <w:pPr>
              <w:pStyle w:val="ListParagraph"/>
              <w:numPr>
                <w:ilvl w:val="0"/>
                <w:numId w:val="8"/>
              </w:numPr>
              <w:ind w:left="162" w:hanging="162"/>
              <w:rPr>
                <w:color w:val="000000"/>
                <w:sz w:val="22"/>
                <w:szCs w:val="22"/>
              </w:rPr>
            </w:pPr>
            <w:r w:rsidRPr="00B77C95">
              <w:rPr>
                <w:color w:val="000000"/>
                <w:sz w:val="22"/>
                <w:szCs w:val="22"/>
              </w:rPr>
              <w:t>One</w:t>
            </w:r>
          </w:p>
          <w:p w:rsidR="00FD3CF7" w:rsidRPr="00B77C95" w:rsidRDefault="00FD3CF7" w:rsidP="006E1449">
            <w:pPr>
              <w:pStyle w:val="ListParagraph"/>
              <w:ind w:left="0"/>
              <w:rPr>
                <w:color w:val="000000"/>
                <w:sz w:val="22"/>
                <w:szCs w:val="22"/>
              </w:rPr>
            </w:pPr>
          </w:p>
          <w:p w:rsidR="00FD3CF7" w:rsidRPr="00B77C95" w:rsidRDefault="00FD3CF7" w:rsidP="006E1449">
            <w:pPr>
              <w:pStyle w:val="ListParagraph"/>
              <w:ind w:left="0"/>
              <w:rPr>
                <w:color w:val="000000"/>
                <w:sz w:val="22"/>
                <w:szCs w:val="22"/>
              </w:rPr>
            </w:pPr>
          </w:p>
          <w:p w:rsidR="00FD3CF7" w:rsidRPr="00B77C95" w:rsidRDefault="00FD3CF7" w:rsidP="005543F8">
            <w:pPr>
              <w:rPr>
                <w:color w:val="000000"/>
                <w:sz w:val="22"/>
                <w:szCs w:val="22"/>
              </w:rPr>
            </w:pPr>
          </w:p>
        </w:tc>
        <w:tc>
          <w:tcPr>
            <w:tcW w:w="2790" w:type="dxa"/>
            <w:vMerge w:val="restart"/>
            <w:shd w:val="clear" w:color="auto" w:fill="auto"/>
          </w:tcPr>
          <w:p w:rsidR="00FD3CF7" w:rsidRPr="00B77C95" w:rsidRDefault="00FD3CF7" w:rsidP="00AC27BC">
            <w:pPr>
              <w:numPr>
                <w:ilvl w:val="0"/>
                <w:numId w:val="8"/>
              </w:numPr>
              <w:ind w:left="360"/>
              <w:rPr>
                <w:color w:val="000000"/>
                <w:sz w:val="22"/>
                <w:szCs w:val="22"/>
              </w:rPr>
            </w:pPr>
            <w:r w:rsidRPr="00B77C95">
              <w:rPr>
                <w:color w:val="000000"/>
                <w:sz w:val="22"/>
                <w:szCs w:val="22"/>
              </w:rPr>
              <w:t>Meeting records</w:t>
            </w:r>
          </w:p>
          <w:p w:rsidR="00FD3CF7" w:rsidRPr="00B77C95" w:rsidRDefault="00FD3CF7" w:rsidP="006E1449">
            <w:pPr>
              <w:rPr>
                <w:color w:val="000000"/>
                <w:sz w:val="22"/>
                <w:szCs w:val="22"/>
              </w:rPr>
            </w:pPr>
          </w:p>
          <w:p w:rsidR="00FD3CF7" w:rsidRPr="00B77C95" w:rsidRDefault="00FD3CF7" w:rsidP="00AC27BC">
            <w:pPr>
              <w:numPr>
                <w:ilvl w:val="0"/>
                <w:numId w:val="8"/>
              </w:numPr>
              <w:ind w:left="360"/>
              <w:rPr>
                <w:b/>
                <w:color w:val="000000"/>
                <w:sz w:val="22"/>
                <w:szCs w:val="22"/>
              </w:rPr>
            </w:pPr>
            <w:r w:rsidRPr="00B77C95">
              <w:rPr>
                <w:color w:val="000000"/>
                <w:sz w:val="22"/>
                <w:szCs w:val="22"/>
              </w:rPr>
              <w:t>Project records</w:t>
            </w:r>
          </w:p>
          <w:p w:rsidR="00FD3CF7" w:rsidRPr="00B77C95" w:rsidRDefault="00FD3CF7" w:rsidP="006E1449">
            <w:pPr>
              <w:pStyle w:val="ListParagraph"/>
              <w:ind w:left="360"/>
              <w:rPr>
                <w:bCs/>
                <w:color w:val="000000"/>
                <w:sz w:val="22"/>
                <w:szCs w:val="22"/>
              </w:rPr>
            </w:pPr>
          </w:p>
          <w:p w:rsidR="00FD3CF7" w:rsidRPr="00B77C95" w:rsidRDefault="00FD3CF7" w:rsidP="00AC27BC">
            <w:pPr>
              <w:numPr>
                <w:ilvl w:val="0"/>
                <w:numId w:val="8"/>
              </w:numPr>
              <w:ind w:left="360"/>
              <w:rPr>
                <w:b/>
                <w:color w:val="000000"/>
                <w:sz w:val="22"/>
                <w:szCs w:val="22"/>
              </w:rPr>
            </w:pPr>
            <w:r w:rsidRPr="00B77C95">
              <w:rPr>
                <w:bCs/>
                <w:color w:val="000000"/>
                <w:sz w:val="22"/>
                <w:szCs w:val="22"/>
              </w:rPr>
              <w:t>Signed Information Sharing Agreement</w:t>
            </w:r>
          </w:p>
        </w:tc>
        <w:tc>
          <w:tcPr>
            <w:tcW w:w="2465" w:type="dxa"/>
            <w:vMerge w:val="restart"/>
            <w:shd w:val="clear" w:color="auto" w:fill="auto"/>
          </w:tcPr>
          <w:p w:rsidR="00FD3CF7" w:rsidRPr="00B77C95" w:rsidRDefault="00FD3CF7" w:rsidP="00AC27BC">
            <w:pPr>
              <w:pStyle w:val="ListParagraph"/>
              <w:numPr>
                <w:ilvl w:val="0"/>
                <w:numId w:val="8"/>
              </w:numPr>
              <w:ind w:left="147" w:hanging="147"/>
              <w:rPr>
                <w:b/>
                <w:color w:val="000000"/>
                <w:sz w:val="22"/>
                <w:szCs w:val="22"/>
              </w:rPr>
            </w:pPr>
            <w:r w:rsidRPr="00B77C95">
              <w:rPr>
                <w:color w:val="000000"/>
                <w:sz w:val="22"/>
                <w:szCs w:val="22"/>
              </w:rPr>
              <w:t>Ongoing willingness and commitment of participants to share information</w:t>
            </w:r>
          </w:p>
        </w:tc>
      </w:tr>
      <w:tr w:rsidR="00FD3CF7" w:rsidRPr="00B77C95" w:rsidTr="00710843">
        <w:trPr>
          <w:trHeight w:val="615"/>
          <w:jc w:val="center"/>
        </w:trPr>
        <w:tc>
          <w:tcPr>
            <w:tcW w:w="2282" w:type="dxa"/>
            <w:vMerge/>
            <w:shd w:val="clear" w:color="auto" w:fill="auto"/>
          </w:tcPr>
          <w:p w:rsidR="00FD3CF7" w:rsidRPr="00B77C95" w:rsidRDefault="00FD3CF7" w:rsidP="0029656B">
            <w:pPr>
              <w:rPr>
                <w:b/>
                <w:bCs/>
                <w:color w:val="000000"/>
                <w:sz w:val="22"/>
                <w:szCs w:val="22"/>
              </w:rPr>
            </w:pPr>
          </w:p>
        </w:tc>
        <w:tc>
          <w:tcPr>
            <w:tcW w:w="4230" w:type="dxa"/>
            <w:shd w:val="clear" w:color="auto" w:fill="auto"/>
          </w:tcPr>
          <w:p w:rsidR="00FD3CF7" w:rsidRPr="00B77C95" w:rsidRDefault="00FD3CF7" w:rsidP="00FD3CF7">
            <w:pPr>
              <w:pStyle w:val="ListParagraph"/>
              <w:numPr>
                <w:ilvl w:val="0"/>
                <w:numId w:val="15"/>
              </w:numPr>
              <w:rPr>
                <w:color w:val="000000"/>
                <w:sz w:val="22"/>
                <w:szCs w:val="22"/>
              </w:rPr>
            </w:pPr>
            <w:r w:rsidRPr="00B77C95">
              <w:rPr>
                <w:color w:val="000000"/>
                <w:sz w:val="22"/>
                <w:szCs w:val="22"/>
              </w:rPr>
              <w:t>Changes made to information sharing protocol as per context and need of organizations</w:t>
            </w:r>
          </w:p>
        </w:tc>
        <w:tc>
          <w:tcPr>
            <w:tcW w:w="2790" w:type="dxa"/>
            <w:vMerge/>
            <w:shd w:val="clear" w:color="auto" w:fill="auto"/>
          </w:tcPr>
          <w:p w:rsidR="00FD3CF7" w:rsidRPr="00B77C95" w:rsidRDefault="00FD3CF7" w:rsidP="00AC27BC">
            <w:pPr>
              <w:pStyle w:val="ListParagraph"/>
              <w:numPr>
                <w:ilvl w:val="0"/>
                <w:numId w:val="3"/>
              </w:numPr>
              <w:ind w:left="162" w:hanging="162"/>
              <w:rPr>
                <w:sz w:val="22"/>
                <w:szCs w:val="22"/>
              </w:rPr>
            </w:pPr>
          </w:p>
        </w:tc>
        <w:tc>
          <w:tcPr>
            <w:tcW w:w="1080" w:type="dxa"/>
            <w:vMerge/>
          </w:tcPr>
          <w:p w:rsidR="00FD3CF7" w:rsidRPr="00B77C95" w:rsidRDefault="00FD3CF7" w:rsidP="00AC27BC">
            <w:pPr>
              <w:pStyle w:val="ListParagraph"/>
              <w:numPr>
                <w:ilvl w:val="0"/>
                <w:numId w:val="3"/>
              </w:numPr>
              <w:ind w:left="162" w:hanging="162"/>
              <w:rPr>
                <w:color w:val="000000"/>
                <w:sz w:val="22"/>
                <w:szCs w:val="22"/>
              </w:rPr>
            </w:pPr>
          </w:p>
        </w:tc>
        <w:tc>
          <w:tcPr>
            <w:tcW w:w="2790" w:type="dxa"/>
            <w:vMerge/>
            <w:shd w:val="clear" w:color="auto" w:fill="auto"/>
          </w:tcPr>
          <w:p w:rsidR="00FD3CF7" w:rsidRPr="00B77C95" w:rsidRDefault="00FD3CF7" w:rsidP="00AC27BC">
            <w:pPr>
              <w:pStyle w:val="ListParagraph"/>
              <w:numPr>
                <w:ilvl w:val="0"/>
                <w:numId w:val="3"/>
              </w:numPr>
              <w:ind w:left="162" w:hanging="162"/>
              <w:rPr>
                <w:color w:val="000000"/>
                <w:sz w:val="22"/>
                <w:szCs w:val="22"/>
              </w:rPr>
            </w:pPr>
          </w:p>
        </w:tc>
        <w:tc>
          <w:tcPr>
            <w:tcW w:w="2465" w:type="dxa"/>
            <w:vMerge/>
            <w:shd w:val="clear" w:color="auto" w:fill="auto"/>
          </w:tcPr>
          <w:p w:rsidR="00FD3CF7" w:rsidRPr="00B77C95" w:rsidRDefault="00FD3CF7" w:rsidP="00AC27BC">
            <w:pPr>
              <w:pStyle w:val="ListParagraph"/>
              <w:numPr>
                <w:ilvl w:val="0"/>
                <w:numId w:val="3"/>
              </w:numPr>
              <w:ind w:left="162" w:hanging="162"/>
              <w:rPr>
                <w:color w:val="000000"/>
                <w:sz w:val="22"/>
                <w:szCs w:val="22"/>
              </w:rPr>
            </w:pPr>
          </w:p>
        </w:tc>
      </w:tr>
      <w:tr w:rsidR="00FF2097" w:rsidRPr="00B77C95" w:rsidTr="00710843">
        <w:trPr>
          <w:trHeight w:val="1097"/>
          <w:jc w:val="center"/>
        </w:trPr>
        <w:tc>
          <w:tcPr>
            <w:tcW w:w="2282" w:type="dxa"/>
            <w:vMerge/>
            <w:shd w:val="clear" w:color="auto" w:fill="auto"/>
          </w:tcPr>
          <w:p w:rsidR="00FF2097" w:rsidRPr="00B77C95" w:rsidRDefault="00FF2097" w:rsidP="0029656B">
            <w:pPr>
              <w:rPr>
                <w:b/>
                <w:bCs/>
                <w:color w:val="000000"/>
                <w:sz w:val="22"/>
                <w:szCs w:val="22"/>
              </w:rPr>
            </w:pPr>
          </w:p>
        </w:tc>
        <w:tc>
          <w:tcPr>
            <w:tcW w:w="4230" w:type="dxa"/>
            <w:shd w:val="clear" w:color="auto" w:fill="auto"/>
          </w:tcPr>
          <w:p w:rsidR="00FF2097" w:rsidRPr="00B77C95" w:rsidRDefault="00FF2097" w:rsidP="00FD3CF7">
            <w:pPr>
              <w:pStyle w:val="ListParagraph"/>
              <w:numPr>
                <w:ilvl w:val="0"/>
                <w:numId w:val="15"/>
              </w:numPr>
              <w:rPr>
                <w:color w:val="000000"/>
                <w:sz w:val="22"/>
                <w:szCs w:val="22"/>
              </w:rPr>
            </w:pPr>
            <w:r w:rsidRPr="00B77C95">
              <w:rPr>
                <w:color w:val="000000"/>
                <w:sz w:val="22"/>
                <w:szCs w:val="22"/>
              </w:rPr>
              <w:t>Revised information sharing protocol signed by agencies and organizations and shared with GBVIMS Steering Committee</w:t>
            </w:r>
          </w:p>
        </w:tc>
        <w:tc>
          <w:tcPr>
            <w:tcW w:w="2790" w:type="dxa"/>
            <w:vMerge/>
            <w:shd w:val="clear" w:color="auto" w:fill="auto"/>
          </w:tcPr>
          <w:p w:rsidR="00FF2097" w:rsidRPr="00B77C95" w:rsidRDefault="00FF2097" w:rsidP="00AC27BC">
            <w:pPr>
              <w:pStyle w:val="ListParagraph"/>
              <w:numPr>
                <w:ilvl w:val="0"/>
                <w:numId w:val="3"/>
              </w:numPr>
              <w:ind w:left="162" w:hanging="162"/>
              <w:rPr>
                <w:sz w:val="22"/>
                <w:szCs w:val="22"/>
              </w:rPr>
            </w:pPr>
          </w:p>
        </w:tc>
        <w:tc>
          <w:tcPr>
            <w:tcW w:w="1080" w:type="dxa"/>
            <w:vMerge/>
          </w:tcPr>
          <w:p w:rsidR="00FF2097" w:rsidRPr="00B77C95" w:rsidRDefault="00FF2097" w:rsidP="00AC27BC">
            <w:pPr>
              <w:pStyle w:val="ListParagraph"/>
              <w:numPr>
                <w:ilvl w:val="0"/>
                <w:numId w:val="3"/>
              </w:numPr>
              <w:ind w:left="162" w:hanging="162"/>
              <w:rPr>
                <w:color w:val="000000"/>
                <w:sz w:val="22"/>
                <w:szCs w:val="22"/>
              </w:rPr>
            </w:pPr>
          </w:p>
        </w:tc>
        <w:tc>
          <w:tcPr>
            <w:tcW w:w="2790" w:type="dxa"/>
            <w:vMerge/>
            <w:shd w:val="clear" w:color="auto" w:fill="auto"/>
          </w:tcPr>
          <w:p w:rsidR="00FF2097" w:rsidRPr="00B77C95" w:rsidRDefault="00FF2097" w:rsidP="00AC27BC">
            <w:pPr>
              <w:pStyle w:val="ListParagraph"/>
              <w:numPr>
                <w:ilvl w:val="0"/>
                <w:numId w:val="3"/>
              </w:numPr>
              <w:ind w:left="162" w:hanging="162"/>
              <w:rPr>
                <w:color w:val="000000"/>
                <w:sz w:val="22"/>
                <w:szCs w:val="22"/>
              </w:rPr>
            </w:pPr>
          </w:p>
        </w:tc>
        <w:tc>
          <w:tcPr>
            <w:tcW w:w="2465" w:type="dxa"/>
            <w:vMerge/>
            <w:shd w:val="clear" w:color="auto" w:fill="auto"/>
          </w:tcPr>
          <w:p w:rsidR="00FF2097" w:rsidRPr="00B77C95" w:rsidRDefault="00FF2097" w:rsidP="00AC27BC">
            <w:pPr>
              <w:pStyle w:val="ListParagraph"/>
              <w:numPr>
                <w:ilvl w:val="0"/>
                <w:numId w:val="3"/>
              </w:numPr>
              <w:ind w:left="162" w:hanging="162"/>
              <w:rPr>
                <w:color w:val="000000"/>
                <w:sz w:val="22"/>
                <w:szCs w:val="22"/>
              </w:rPr>
            </w:pPr>
          </w:p>
        </w:tc>
      </w:tr>
      <w:tr w:rsidR="00FD3CF7" w:rsidRPr="00B77C95" w:rsidTr="00710843">
        <w:trPr>
          <w:trHeight w:val="615"/>
          <w:jc w:val="center"/>
        </w:trPr>
        <w:tc>
          <w:tcPr>
            <w:tcW w:w="2282" w:type="dxa"/>
            <w:vMerge w:val="restart"/>
            <w:shd w:val="clear" w:color="auto" w:fill="auto"/>
          </w:tcPr>
          <w:p w:rsidR="00FD3CF7" w:rsidRPr="00B77C95" w:rsidRDefault="00795E17" w:rsidP="00D424F3">
            <w:pPr>
              <w:rPr>
                <w:b/>
                <w:bCs/>
                <w:color w:val="000000"/>
                <w:sz w:val="22"/>
                <w:szCs w:val="22"/>
              </w:rPr>
            </w:pPr>
            <w:r w:rsidRPr="00B77C95">
              <w:rPr>
                <w:b/>
                <w:bCs/>
                <w:color w:val="000000"/>
                <w:sz w:val="22"/>
                <w:szCs w:val="22"/>
              </w:rPr>
              <w:t>3</w:t>
            </w:r>
            <w:r w:rsidR="00FD3CF7" w:rsidRPr="00B77C95">
              <w:rPr>
                <w:b/>
                <w:bCs/>
                <w:color w:val="000000"/>
                <w:sz w:val="22"/>
                <w:szCs w:val="22"/>
              </w:rPr>
              <w:t xml:space="preserve">.4 Review of GBVIMS implementation conducted to document lessons </w:t>
            </w:r>
            <w:r w:rsidR="00FD3CF7" w:rsidRPr="00B77C95">
              <w:rPr>
                <w:b/>
                <w:bCs/>
                <w:color w:val="000000"/>
                <w:sz w:val="22"/>
                <w:szCs w:val="22"/>
              </w:rPr>
              <w:lastRenderedPageBreak/>
              <w:t>learned and make necessary adjustments</w:t>
            </w:r>
          </w:p>
        </w:tc>
        <w:tc>
          <w:tcPr>
            <w:tcW w:w="4230" w:type="dxa"/>
            <w:shd w:val="clear" w:color="auto" w:fill="auto"/>
          </w:tcPr>
          <w:p w:rsidR="00FD3CF7" w:rsidRPr="00B77C95" w:rsidRDefault="00676B5B" w:rsidP="00676B5B">
            <w:pPr>
              <w:pStyle w:val="ListParagraph"/>
              <w:numPr>
                <w:ilvl w:val="0"/>
                <w:numId w:val="17"/>
              </w:numPr>
              <w:rPr>
                <w:color w:val="000000"/>
                <w:sz w:val="22"/>
                <w:szCs w:val="22"/>
              </w:rPr>
            </w:pPr>
            <w:r w:rsidRPr="00B77C95">
              <w:rPr>
                <w:color w:val="000000"/>
                <w:sz w:val="22"/>
                <w:szCs w:val="22"/>
              </w:rPr>
              <w:lastRenderedPageBreak/>
              <w:t>GBVIMS Sub-Working Group (or other relevant GBV coordination body) convenes m</w:t>
            </w:r>
            <w:r w:rsidR="00FD3CF7" w:rsidRPr="00B77C95">
              <w:rPr>
                <w:color w:val="000000"/>
                <w:sz w:val="22"/>
                <w:szCs w:val="22"/>
              </w:rPr>
              <w:t>eeting to discuss success</w:t>
            </w:r>
            <w:r w:rsidRPr="00B77C95">
              <w:rPr>
                <w:color w:val="000000"/>
                <w:sz w:val="22"/>
                <w:szCs w:val="22"/>
              </w:rPr>
              <w:t>es</w:t>
            </w:r>
            <w:r w:rsidR="00FD3CF7" w:rsidRPr="00B77C95">
              <w:rPr>
                <w:color w:val="000000"/>
                <w:sz w:val="22"/>
                <w:szCs w:val="22"/>
              </w:rPr>
              <w:t xml:space="preserve">, challenges, and to document lessons learned with all participating agencies </w:t>
            </w:r>
            <w:r w:rsidR="00FD3CF7" w:rsidRPr="00B77C95">
              <w:rPr>
                <w:color w:val="000000"/>
                <w:sz w:val="22"/>
                <w:szCs w:val="22"/>
              </w:rPr>
              <w:lastRenderedPageBreak/>
              <w:t>and organizations</w:t>
            </w:r>
          </w:p>
        </w:tc>
        <w:tc>
          <w:tcPr>
            <w:tcW w:w="2790" w:type="dxa"/>
            <w:vMerge w:val="restart"/>
            <w:shd w:val="clear" w:color="auto" w:fill="auto"/>
          </w:tcPr>
          <w:p w:rsidR="00FD3CF7" w:rsidRPr="00B77C95" w:rsidRDefault="00FF2097" w:rsidP="00AC27BC">
            <w:pPr>
              <w:pStyle w:val="ListParagraph"/>
              <w:numPr>
                <w:ilvl w:val="0"/>
                <w:numId w:val="3"/>
              </w:numPr>
              <w:ind w:left="162" w:hanging="162"/>
              <w:rPr>
                <w:sz w:val="22"/>
                <w:szCs w:val="22"/>
              </w:rPr>
            </w:pPr>
            <w:r w:rsidRPr="00B77C95">
              <w:rPr>
                <w:sz w:val="22"/>
                <w:szCs w:val="22"/>
              </w:rPr>
              <w:lastRenderedPageBreak/>
              <w:t xml:space="preserve"># lessons learned document shared with relevant agencies, organizations, and GBVIMS Steering </w:t>
            </w:r>
            <w:r w:rsidRPr="00B77C95">
              <w:rPr>
                <w:sz w:val="22"/>
                <w:szCs w:val="22"/>
              </w:rPr>
              <w:lastRenderedPageBreak/>
              <w:t>Committee</w:t>
            </w:r>
          </w:p>
        </w:tc>
        <w:tc>
          <w:tcPr>
            <w:tcW w:w="1080" w:type="dxa"/>
            <w:vMerge w:val="restart"/>
          </w:tcPr>
          <w:p w:rsidR="00FD3CF7" w:rsidRPr="00B77C95" w:rsidRDefault="00FF2097" w:rsidP="00AC27BC">
            <w:pPr>
              <w:pStyle w:val="ListParagraph"/>
              <w:numPr>
                <w:ilvl w:val="0"/>
                <w:numId w:val="3"/>
              </w:numPr>
              <w:ind w:left="162" w:hanging="162"/>
              <w:rPr>
                <w:color w:val="000000"/>
                <w:sz w:val="22"/>
                <w:szCs w:val="22"/>
              </w:rPr>
            </w:pPr>
            <w:r w:rsidRPr="00B77C95">
              <w:rPr>
                <w:color w:val="000000"/>
                <w:sz w:val="22"/>
                <w:szCs w:val="22"/>
              </w:rPr>
              <w:lastRenderedPageBreak/>
              <w:t>One</w:t>
            </w:r>
          </w:p>
        </w:tc>
        <w:tc>
          <w:tcPr>
            <w:tcW w:w="2790" w:type="dxa"/>
            <w:vMerge w:val="restart"/>
            <w:shd w:val="clear" w:color="auto" w:fill="auto"/>
          </w:tcPr>
          <w:p w:rsidR="00FD3CF7" w:rsidRPr="00B77C95" w:rsidRDefault="00FF2097" w:rsidP="00AC27BC">
            <w:pPr>
              <w:pStyle w:val="ListParagraph"/>
              <w:numPr>
                <w:ilvl w:val="0"/>
                <w:numId w:val="3"/>
              </w:numPr>
              <w:ind w:left="162" w:hanging="162"/>
              <w:rPr>
                <w:color w:val="000000"/>
                <w:sz w:val="22"/>
                <w:szCs w:val="22"/>
              </w:rPr>
            </w:pPr>
            <w:r w:rsidRPr="00B77C95">
              <w:rPr>
                <w:color w:val="000000"/>
                <w:sz w:val="22"/>
                <w:szCs w:val="22"/>
              </w:rPr>
              <w:t>Meeting minutes</w:t>
            </w:r>
          </w:p>
        </w:tc>
        <w:tc>
          <w:tcPr>
            <w:tcW w:w="2465" w:type="dxa"/>
            <w:vMerge w:val="restart"/>
            <w:shd w:val="clear" w:color="auto" w:fill="auto"/>
          </w:tcPr>
          <w:p w:rsidR="00FD3CF7" w:rsidRPr="00B77C95" w:rsidRDefault="00FF2097" w:rsidP="00AC27BC">
            <w:pPr>
              <w:pStyle w:val="ListParagraph"/>
              <w:numPr>
                <w:ilvl w:val="0"/>
                <w:numId w:val="3"/>
              </w:numPr>
              <w:ind w:left="162" w:hanging="162"/>
              <w:rPr>
                <w:color w:val="000000"/>
                <w:sz w:val="22"/>
                <w:szCs w:val="22"/>
              </w:rPr>
            </w:pPr>
            <w:r w:rsidRPr="00B77C95">
              <w:rPr>
                <w:color w:val="000000"/>
                <w:sz w:val="22"/>
                <w:szCs w:val="22"/>
              </w:rPr>
              <w:t>Agencies and organizations are committed to reflection on implementation of GBVIMS</w:t>
            </w:r>
          </w:p>
          <w:p w:rsidR="00FF2097" w:rsidRPr="00B77C95" w:rsidRDefault="00FF2097" w:rsidP="00FF2097">
            <w:pPr>
              <w:pStyle w:val="ListParagraph"/>
              <w:ind w:left="162"/>
              <w:rPr>
                <w:color w:val="000000"/>
                <w:sz w:val="22"/>
                <w:szCs w:val="22"/>
              </w:rPr>
            </w:pPr>
          </w:p>
          <w:p w:rsidR="00FF2097" w:rsidRPr="00B77C95" w:rsidRDefault="00FF2097" w:rsidP="00AC27BC">
            <w:pPr>
              <w:pStyle w:val="ListParagraph"/>
              <w:numPr>
                <w:ilvl w:val="0"/>
                <w:numId w:val="3"/>
              </w:numPr>
              <w:ind w:left="162" w:hanging="162"/>
              <w:rPr>
                <w:color w:val="000000"/>
                <w:sz w:val="22"/>
                <w:szCs w:val="22"/>
              </w:rPr>
            </w:pPr>
            <w:r w:rsidRPr="00B77C95">
              <w:rPr>
                <w:color w:val="000000"/>
                <w:sz w:val="22"/>
                <w:szCs w:val="22"/>
              </w:rPr>
              <w:t>Individuals involved in roll-out will be present for review in order to have institutional knowledge of the roll-out process</w:t>
            </w:r>
          </w:p>
        </w:tc>
      </w:tr>
      <w:tr w:rsidR="00FD3CF7" w:rsidRPr="00B77C95" w:rsidTr="00710843">
        <w:trPr>
          <w:trHeight w:val="615"/>
          <w:jc w:val="center"/>
        </w:trPr>
        <w:tc>
          <w:tcPr>
            <w:tcW w:w="2282" w:type="dxa"/>
            <w:vMerge/>
            <w:shd w:val="clear" w:color="auto" w:fill="auto"/>
          </w:tcPr>
          <w:p w:rsidR="00FD3CF7" w:rsidRPr="00B77C95" w:rsidRDefault="00FD3CF7" w:rsidP="0029656B">
            <w:pPr>
              <w:rPr>
                <w:b/>
                <w:bCs/>
                <w:color w:val="000000"/>
                <w:sz w:val="22"/>
                <w:szCs w:val="22"/>
              </w:rPr>
            </w:pPr>
          </w:p>
        </w:tc>
        <w:tc>
          <w:tcPr>
            <w:tcW w:w="4230" w:type="dxa"/>
            <w:shd w:val="clear" w:color="auto" w:fill="auto"/>
          </w:tcPr>
          <w:p w:rsidR="00FD3CF7" w:rsidRPr="00B77C95" w:rsidRDefault="00FD3CF7" w:rsidP="00C71B22">
            <w:pPr>
              <w:pStyle w:val="ListParagraph"/>
              <w:numPr>
                <w:ilvl w:val="0"/>
                <w:numId w:val="17"/>
              </w:numPr>
              <w:rPr>
                <w:color w:val="000000"/>
                <w:sz w:val="22"/>
                <w:szCs w:val="22"/>
              </w:rPr>
            </w:pPr>
            <w:r w:rsidRPr="00B77C95">
              <w:rPr>
                <w:color w:val="000000"/>
                <w:sz w:val="22"/>
                <w:szCs w:val="22"/>
              </w:rPr>
              <w:t>Lessons learned document compiled and shared with GBVIMS Steering Committee</w:t>
            </w:r>
          </w:p>
        </w:tc>
        <w:tc>
          <w:tcPr>
            <w:tcW w:w="2790" w:type="dxa"/>
            <w:vMerge/>
            <w:shd w:val="clear" w:color="auto" w:fill="auto"/>
          </w:tcPr>
          <w:p w:rsidR="00FD3CF7" w:rsidRPr="00B77C95" w:rsidRDefault="00FD3CF7" w:rsidP="00AC27BC">
            <w:pPr>
              <w:pStyle w:val="ListParagraph"/>
              <w:numPr>
                <w:ilvl w:val="0"/>
                <w:numId w:val="3"/>
              </w:numPr>
              <w:ind w:left="162" w:hanging="162"/>
              <w:rPr>
                <w:sz w:val="22"/>
                <w:szCs w:val="22"/>
              </w:rPr>
            </w:pPr>
          </w:p>
        </w:tc>
        <w:tc>
          <w:tcPr>
            <w:tcW w:w="1080" w:type="dxa"/>
            <w:vMerge/>
          </w:tcPr>
          <w:p w:rsidR="00FD3CF7" w:rsidRPr="00B77C95" w:rsidRDefault="00FD3CF7" w:rsidP="00AC27BC">
            <w:pPr>
              <w:pStyle w:val="ListParagraph"/>
              <w:numPr>
                <w:ilvl w:val="0"/>
                <w:numId w:val="3"/>
              </w:numPr>
              <w:ind w:left="162" w:hanging="162"/>
              <w:rPr>
                <w:color w:val="000000"/>
                <w:sz w:val="22"/>
                <w:szCs w:val="22"/>
              </w:rPr>
            </w:pPr>
          </w:p>
        </w:tc>
        <w:tc>
          <w:tcPr>
            <w:tcW w:w="2790" w:type="dxa"/>
            <w:vMerge/>
            <w:shd w:val="clear" w:color="auto" w:fill="auto"/>
          </w:tcPr>
          <w:p w:rsidR="00FD3CF7" w:rsidRPr="00B77C95" w:rsidRDefault="00FD3CF7" w:rsidP="00AC27BC">
            <w:pPr>
              <w:pStyle w:val="ListParagraph"/>
              <w:numPr>
                <w:ilvl w:val="0"/>
                <w:numId w:val="3"/>
              </w:numPr>
              <w:ind w:left="162" w:hanging="162"/>
              <w:rPr>
                <w:color w:val="000000"/>
                <w:sz w:val="22"/>
                <w:szCs w:val="22"/>
              </w:rPr>
            </w:pPr>
          </w:p>
        </w:tc>
        <w:tc>
          <w:tcPr>
            <w:tcW w:w="2465" w:type="dxa"/>
            <w:vMerge/>
            <w:shd w:val="clear" w:color="auto" w:fill="auto"/>
          </w:tcPr>
          <w:p w:rsidR="00FD3CF7" w:rsidRPr="00B77C95" w:rsidRDefault="00FD3CF7" w:rsidP="00AC27BC">
            <w:pPr>
              <w:pStyle w:val="ListParagraph"/>
              <w:numPr>
                <w:ilvl w:val="0"/>
                <w:numId w:val="3"/>
              </w:numPr>
              <w:ind w:left="162" w:hanging="162"/>
              <w:rPr>
                <w:color w:val="000000"/>
                <w:sz w:val="22"/>
                <w:szCs w:val="22"/>
              </w:rPr>
            </w:pPr>
          </w:p>
        </w:tc>
      </w:tr>
      <w:tr w:rsidR="00FD3CF7" w:rsidRPr="00B77C95" w:rsidTr="00710843">
        <w:trPr>
          <w:trHeight w:val="615"/>
          <w:jc w:val="center"/>
        </w:trPr>
        <w:tc>
          <w:tcPr>
            <w:tcW w:w="2282" w:type="dxa"/>
            <w:vMerge/>
            <w:shd w:val="clear" w:color="auto" w:fill="auto"/>
          </w:tcPr>
          <w:p w:rsidR="00FD3CF7" w:rsidRPr="00B77C95" w:rsidRDefault="00FD3CF7" w:rsidP="0029656B">
            <w:pPr>
              <w:rPr>
                <w:b/>
                <w:bCs/>
                <w:color w:val="000000"/>
                <w:sz w:val="22"/>
                <w:szCs w:val="22"/>
              </w:rPr>
            </w:pPr>
          </w:p>
        </w:tc>
        <w:tc>
          <w:tcPr>
            <w:tcW w:w="4230" w:type="dxa"/>
            <w:shd w:val="clear" w:color="auto" w:fill="auto"/>
          </w:tcPr>
          <w:p w:rsidR="00FD3CF7" w:rsidRPr="00B77C95" w:rsidRDefault="00FD3CF7" w:rsidP="00C71B22">
            <w:pPr>
              <w:pStyle w:val="ListParagraph"/>
              <w:numPr>
                <w:ilvl w:val="0"/>
                <w:numId w:val="17"/>
              </w:numPr>
              <w:rPr>
                <w:color w:val="000000"/>
                <w:sz w:val="22"/>
                <w:szCs w:val="22"/>
              </w:rPr>
            </w:pPr>
            <w:r w:rsidRPr="00B77C95">
              <w:rPr>
                <w:color w:val="000000"/>
                <w:sz w:val="22"/>
                <w:szCs w:val="22"/>
              </w:rPr>
              <w:t>Follow up trainings and workshops organized to address needs raised during review meeting</w:t>
            </w:r>
          </w:p>
        </w:tc>
        <w:tc>
          <w:tcPr>
            <w:tcW w:w="2790" w:type="dxa"/>
            <w:vMerge/>
            <w:shd w:val="clear" w:color="auto" w:fill="auto"/>
          </w:tcPr>
          <w:p w:rsidR="00FD3CF7" w:rsidRPr="00B77C95" w:rsidRDefault="00FD3CF7" w:rsidP="00AC27BC">
            <w:pPr>
              <w:pStyle w:val="ListParagraph"/>
              <w:numPr>
                <w:ilvl w:val="0"/>
                <w:numId w:val="3"/>
              </w:numPr>
              <w:ind w:left="162" w:hanging="162"/>
              <w:rPr>
                <w:sz w:val="22"/>
                <w:szCs w:val="22"/>
              </w:rPr>
            </w:pPr>
          </w:p>
        </w:tc>
        <w:tc>
          <w:tcPr>
            <w:tcW w:w="1080" w:type="dxa"/>
            <w:vMerge/>
          </w:tcPr>
          <w:p w:rsidR="00FD3CF7" w:rsidRPr="00B77C95" w:rsidRDefault="00FD3CF7" w:rsidP="00AC27BC">
            <w:pPr>
              <w:pStyle w:val="ListParagraph"/>
              <w:numPr>
                <w:ilvl w:val="0"/>
                <w:numId w:val="3"/>
              </w:numPr>
              <w:ind w:left="162" w:hanging="162"/>
              <w:rPr>
                <w:color w:val="000000"/>
                <w:sz w:val="22"/>
                <w:szCs w:val="22"/>
              </w:rPr>
            </w:pPr>
          </w:p>
        </w:tc>
        <w:tc>
          <w:tcPr>
            <w:tcW w:w="2790" w:type="dxa"/>
            <w:vMerge/>
            <w:shd w:val="clear" w:color="auto" w:fill="auto"/>
          </w:tcPr>
          <w:p w:rsidR="00FD3CF7" w:rsidRPr="00B77C95" w:rsidRDefault="00FD3CF7" w:rsidP="00AC27BC">
            <w:pPr>
              <w:pStyle w:val="ListParagraph"/>
              <w:numPr>
                <w:ilvl w:val="0"/>
                <w:numId w:val="3"/>
              </w:numPr>
              <w:ind w:left="162" w:hanging="162"/>
              <w:rPr>
                <w:color w:val="000000"/>
                <w:sz w:val="22"/>
                <w:szCs w:val="22"/>
              </w:rPr>
            </w:pPr>
          </w:p>
        </w:tc>
        <w:tc>
          <w:tcPr>
            <w:tcW w:w="2465" w:type="dxa"/>
            <w:vMerge/>
            <w:shd w:val="clear" w:color="auto" w:fill="auto"/>
          </w:tcPr>
          <w:p w:rsidR="00FD3CF7" w:rsidRPr="00B77C95" w:rsidRDefault="00FD3CF7" w:rsidP="00AC27BC">
            <w:pPr>
              <w:pStyle w:val="ListParagraph"/>
              <w:numPr>
                <w:ilvl w:val="0"/>
                <w:numId w:val="3"/>
              </w:numPr>
              <w:ind w:left="162" w:hanging="162"/>
              <w:rPr>
                <w:color w:val="000000"/>
                <w:sz w:val="22"/>
                <w:szCs w:val="22"/>
              </w:rPr>
            </w:pPr>
          </w:p>
        </w:tc>
      </w:tr>
    </w:tbl>
    <w:p w:rsidR="00B423A9" w:rsidRPr="00B77C95" w:rsidRDefault="00B423A9" w:rsidP="00B268BB">
      <w:pPr>
        <w:rPr>
          <w:color w:val="000000"/>
          <w:sz w:val="22"/>
          <w:szCs w:val="22"/>
        </w:rPr>
      </w:pPr>
    </w:p>
    <w:sectPr w:rsidR="00B423A9" w:rsidRPr="00B77C95" w:rsidSect="004E6670">
      <w:pgSz w:w="16834" w:h="11909" w:orient="landscape"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408" w:rsidRDefault="002F3408" w:rsidP="000B007C">
      <w:r>
        <w:separator/>
      </w:r>
    </w:p>
  </w:endnote>
  <w:endnote w:type="continuationSeparator" w:id="0">
    <w:p w:rsidR="002F3408" w:rsidRDefault="002F3408" w:rsidP="000B0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6FB" w:rsidRDefault="008D36FB" w:rsidP="000B00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D36FB" w:rsidRDefault="008D36FB" w:rsidP="000F49D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6FB" w:rsidRPr="000F49D8" w:rsidRDefault="008D36FB" w:rsidP="000B007C">
    <w:pPr>
      <w:pStyle w:val="Footer"/>
      <w:framePr w:wrap="around" w:vAnchor="text" w:hAnchor="margin" w:xAlign="right" w:y="1"/>
      <w:rPr>
        <w:rStyle w:val="PageNumber"/>
        <w:sz w:val="20"/>
      </w:rPr>
    </w:pPr>
    <w:r w:rsidRPr="000F49D8">
      <w:rPr>
        <w:rStyle w:val="PageNumber"/>
        <w:sz w:val="20"/>
      </w:rPr>
      <w:fldChar w:fldCharType="begin"/>
    </w:r>
    <w:r w:rsidRPr="000F49D8">
      <w:rPr>
        <w:rStyle w:val="PageNumber"/>
        <w:sz w:val="20"/>
      </w:rPr>
      <w:instrText xml:space="preserve">PAGE  </w:instrText>
    </w:r>
    <w:r w:rsidRPr="000F49D8">
      <w:rPr>
        <w:rStyle w:val="PageNumber"/>
        <w:sz w:val="20"/>
      </w:rPr>
      <w:fldChar w:fldCharType="separate"/>
    </w:r>
    <w:r w:rsidR="00061E4F">
      <w:rPr>
        <w:rStyle w:val="PageNumber"/>
        <w:noProof/>
        <w:sz w:val="20"/>
      </w:rPr>
      <w:t>1</w:t>
    </w:r>
    <w:r w:rsidRPr="000F49D8">
      <w:rPr>
        <w:rStyle w:val="PageNumber"/>
        <w:sz w:val="20"/>
      </w:rPr>
      <w:fldChar w:fldCharType="end"/>
    </w:r>
  </w:p>
  <w:p w:rsidR="008D36FB" w:rsidRDefault="008D36FB" w:rsidP="000F49D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408" w:rsidRDefault="002F3408" w:rsidP="000B007C">
      <w:r>
        <w:separator/>
      </w:r>
    </w:p>
  </w:footnote>
  <w:footnote w:type="continuationSeparator" w:id="0">
    <w:p w:rsidR="002F3408" w:rsidRDefault="002F3408" w:rsidP="000B007C">
      <w:r>
        <w:continuationSeparator/>
      </w:r>
    </w:p>
  </w:footnote>
  <w:footnote w:id="1">
    <w:p w:rsidR="00710843" w:rsidRDefault="00710843">
      <w:pPr>
        <w:pStyle w:val="FootnoteText"/>
      </w:pPr>
      <w:r>
        <w:rPr>
          <w:rStyle w:val="FootnoteReference"/>
        </w:rPr>
        <w:footnoteRef/>
      </w:r>
      <w:r>
        <w:t xml:space="preserve"> Service providers refers to organizations providing case management, psychosocial, medical, and legal services to GBV survivors</w:t>
      </w:r>
    </w:p>
  </w:footnote>
  <w:footnote w:id="2">
    <w:p w:rsidR="00EC0D02" w:rsidRDefault="00EC0D02">
      <w:pPr>
        <w:pStyle w:val="FootnoteText"/>
      </w:pPr>
      <w:r>
        <w:rPr>
          <w:rStyle w:val="FootnoteReference"/>
        </w:rPr>
        <w:footnoteRef/>
      </w:r>
      <w:r>
        <w:t xml:space="preserve"> Ideally this would be 100%, but do not know if that is reasonable to expect</w:t>
      </w:r>
    </w:p>
  </w:footnote>
  <w:footnote w:id="3">
    <w:p w:rsidR="00EC0D02" w:rsidRDefault="00EC0D02">
      <w:pPr>
        <w:pStyle w:val="FootnoteText"/>
      </w:pPr>
      <w:r>
        <w:rPr>
          <w:rStyle w:val="FootnoteReference"/>
        </w:rPr>
        <w:footnoteRef/>
      </w:r>
      <w:r>
        <w:t xml:space="preserve"> To be determined based on context and need</w:t>
      </w:r>
    </w:p>
  </w:footnote>
  <w:footnote w:id="4">
    <w:p w:rsidR="00EC0D02" w:rsidRDefault="00EC0D02" w:rsidP="00362022">
      <w:pPr>
        <w:pStyle w:val="FootnoteText"/>
      </w:pPr>
      <w:r>
        <w:rPr>
          <w:rStyle w:val="FootnoteReference"/>
        </w:rPr>
        <w:footnoteRef/>
      </w:r>
      <w:r>
        <w:t xml:space="preserve"> Not all agencies </w:t>
      </w:r>
      <w:r w:rsidR="00484927">
        <w:t>or</w:t>
      </w:r>
      <w:r w:rsidR="00F8671A">
        <w:t xml:space="preserve"> organizations </w:t>
      </w:r>
      <w:r>
        <w:t>who participate in the roll-out of the GBVIMS may want to share information</w:t>
      </w:r>
      <w:r w:rsidR="00484927">
        <w:t xml:space="preserve"> as part of the Information Sharing Protocol.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576D"/>
    <w:multiLevelType w:val="hybridMultilevel"/>
    <w:tmpl w:val="440E19D0"/>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nsid w:val="055A7056"/>
    <w:multiLevelType w:val="hybridMultilevel"/>
    <w:tmpl w:val="EBE696D8"/>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062038B7"/>
    <w:multiLevelType w:val="hybridMultilevel"/>
    <w:tmpl w:val="19F07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1E092F"/>
    <w:multiLevelType w:val="hybridMultilevel"/>
    <w:tmpl w:val="4296D0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385177"/>
    <w:multiLevelType w:val="hybridMultilevel"/>
    <w:tmpl w:val="9DA08E60"/>
    <w:lvl w:ilvl="0" w:tplc="E19A7E56">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3C1650"/>
    <w:multiLevelType w:val="hybridMultilevel"/>
    <w:tmpl w:val="77E29D8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4D00242"/>
    <w:multiLevelType w:val="hybridMultilevel"/>
    <w:tmpl w:val="B5DC4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B227A2"/>
    <w:multiLevelType w:val="hybridMultilevel"/>
    <w:tmpl w:val="3A4A70E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B0E7F15"/>
    <w:multiLevelType w:val="hybridMultilevel"/>
    <w:tmpl w:val="8654E3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B76E69"/>
    <w:multiLevelType w:val="hybridMultilevel"/>
    <w:tmpl w:val="10363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A96F2D"/>
    <w:multiLevelType w:val="hybridMultilevel"/>
    <w:tmpl w:val="D2D838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5A83AD4"/>
    <w:multiLevelType w:val="hybridMultilevel"/>
    <w:tmpl w:val="760873AC"/>
    <w:lvl w:ilvl="0" w:tplc="0409000F">
      <w:start w:val="1"/>
      <w:numFmt w:val="decimal"/>
      <w:lvlText w:val="%1."/>
      <w:lvlJc w:val="left"/>
      <w:pPr>
        <w:tabs>
          <w:tab w:val="num" w:pos="360"/>
        </w:tabs>
        <w:ind w:left="360" w:hanging="36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3A5D524A"/>
    <w:multiLevelType w:val="hybridMultilevel"/>
    <w:tmpl w:val="2B862B7E"/>
    <w:lvl w:ilvl="0" w:tplc="E19A7E5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0F66B10"/>
    <w:multiLevelType w:val="hybridMultilevel"/>
    <w:tmpl w:val="A9D49B5E"/>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2D761A8"/>
    <w:multiLevelType w:val="hybridMultilevel"/>
    <w:tmpl w:val="8952B9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A67332"/>
    <w:multiLevelType w:val="hybridMultilevel"/>
    <w:tmpl w:val="82D24B8C"/>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459A5951"/>
    <w:multiLevelType w:val="hybridMultilevel"/>
    <w:tmpl w:val="31FC16D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09C3CD2"/>
    <w:multiLevelType w:val="hybridMultilevel"/>
    <w:tmpl w:val="DCB82D54"/>
    <w:lvl w:ilvl="0" w:tplc="4A10B276">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5A304E7"/>
    <w:multiLevelType w:val="hybridMultilevel"/>
    <w:tmpl w:val="82ECF60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BDC5A55"/>
    <w:multiLevelType w:val="hybridMultilevel"/>
    <w:tmpl w:val="986CFD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F7A111F"/>
    <w:multiLevelType w:val="hybridMultilevel"/>
    <w:tmpl w:val="9DA08E60"/>
    <w:lvl w:ilvl="0" w:tplc="E19A7E56">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6E2BCF"/>
    <w:multiLevelType w:val="hybridMultilevel"/>
    <w:tmpl w:val="9DA08E60"/>
    <w:lvl w:ilvl="0" w:tplc="E19A7E56">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06068E"/>
    <w:multiLevelType w:val="hybridMultilevel"/>
    <w:tmpl w:val="278442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5"/>
  </w:num>
  <w:num w:numId="3">
    <w:abstractNumId w:val="0"/>
  </w:num>
  <w:num w:numId="4">
    <w:abstractNumId w:val="13"/>
  </w:num>
  <w:num w:numId="5">
    <w:abstractNumId w:val="17"/>
  </w:num>
  <w:num w:numId="6">
    <w:abstractNumId w:val="12"/>
  </w:num>
  <w:num w:numId="7">
    <w:abstractNumId w:val="19"/>
  </w:num>
  <w:num w:numId="8">
    <w:abstractNumId w:val="3"/>
  </w:num>
  <w:num w:numId="9">
    <w:abstractNumId w:val="15"/>
  </w:num>
  <w:num w:numId="10">
    <w:abstractNumId w:val="11"/>
  </w:num>
  <w:num w:numId="11">
    <w:abstractNumId w:val="10"/>
  </w:num>
  <w:num w:numId="12">
    <w:abstractNumId w:val="22"/>
  </w:num>
  <w:num w:numId="13">
    <w:abstractNumId w:val="1"/>
  </w:num>
  <w:num w:numId="14">
    <w:abstractNumId w:val="18"/>
  </w:num>
  <w:num w:numId="15">
    <w:abstractNumId w:val="21"/>
  </w:num>
  <w:num w:numId="16">
    <w:abstractNumId w:val="4"/>
  </w:num>
  <w:num w:numId="17">
    <w:abstractNumId w:val="20"/>
  </w:num>
  <w:num w:numId="18">
    <w:abstractNumId w:val="7"/>
  </w:num>
  <w:num w:numId="19">
    <w:abstractNumId w:val="14"/>
  </w:num>
  <w:num w:numId="20">
    <w:abstractNumId w:val="8"/>
  </w:num>
  <w:num w:numId="21">
    <w:abstractNumId w:val="9"/>
  </w:num>
  <w:num w:numId="22">
    <w:abstractNumId w:val="2"/>
  </w:num>
  <w:num w:numId="23">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256"/>
    <w:rsid w:val="00003214"/>
    <w:rsid w:val="00004332"/>
    <w:rsid w:val="00007F0B"/>
    <w:rsid w:val="000222A0"/>
    <w:rsid w:val="00026051"/>
    <w:rsid w:val="000271FD"/>
    <w:rsid w:val="00033CF3"/>
    <w:rsid w:val="00040230"/>
    <w:rsid w:val="00042169"/>
    <w:rsid w:val="00042E69"/>
    <w:rsid w:val="000452BE"/>
    <w:rsid w:val="000458D5"/>
    <w:rsid w:val="000469AB"/>
    <w:rsid w:val="00051587"/>
    <w:rsid w:val="00057180"/>
    <w:rsid w:val="00060232"/>
    <w:rsid w:val="00061E4F"/>
    <w:rsid w:val="000649D6"/>
    <w:rsid w:val="000669F9"/>
    <w:rsid w:val="00066C6C"/>
    <w:rsid w:val="00070DB1"/>
    <w:rsid w:val="00070E1D"/>
    <w:rsid w:val="00073E3A"/>
    <w:rsid w:val="00074EAA"/>
    <w:rsid w:val="000753A5"/>
    <w:rsid w:val="0008094C"/>
    <w:rsid w:val="00084A3B"/>
    <w:rsid w:val="0009177F"/>
    <w:rsid w:val="000919EA"/>
    <w:rsid w:val="000955E6"/>
    <w:rsid w:val="000963DC"/>
    <w:rsid w:val="000968FE"/>
    <w:rsid w:val="00096EAE"/>
    <w:rsid w:val="0009725F"/>
    <w:rsid w:val="000A04C8"/>
    <w:rsid w:val="000A0B36"/>
    <w:rsid w:val="000A1076"/>
    <w:rsid w:val="000A225C"/>
    <w:rsid w:val="000A2454"/>
    <w:rsid w:val="000A3784"/>
    <w:rsid w:val="000A47DF"/>
    <w:rsid w:val="000A538C"/>
    <w:rsid w:val="000A60B4"/>
    <w:rsid w:val="000A6C2A"/>
    <w:rsid w:val="000B007C"/>
    <w:rsid w:val="000B4904"/>
    <w:rsid w:val="000B5BFB"/>
    <w:rsid w:val="000B6454"/>
    <w:rsid w:val="000C4877"/>
    <w:rsid w:val="000C4891"/>
    <w:rsid w:val="000D0A2D"/>
    <w:rsid w:val="000E1AF7"/>
    <w:rsid w:val="000E4C04"/>
    <w:rsid w:val="000F2B65"/>
    <w:rsid w:val="000F49D8"/>
    <w:rsid w:val="000F52D6"/>
    <w:rsid w:val="000F5F11"/>
    <w:rsid w:val="001005BC"/>
    <w:rsid w:val="001046E8"/>
    <w:rsid w:val="00121646"/>
    <w:rsid w:val="001247FB"/>
    <w:rsid w:val="00133572"/>
    <w:rsid w:val="00134459"/>
    <w:rsid w:val="00135DB4"/>
    <w:rsid w:val="00136D48"/>
    <w:rsid w:val="0014005C"/>
    <w:rsid w:val="001423A7"/>
    <w:rsid w:val="00143E37"/>
    <w:rsid w:val="00146559"/>
    <w:rsid w:val="00150067"/>
    <w:rsid w:val="00150D2A"/>
    <w:rsid w:val="00151B10"/>
    <w:rsid w:val="001556BA"/>
    <w:rsid w:val="00157CFE"/>
    <w:rsid w:val="00160E2F"/>
    <w:rsid w:val="00165779"/>
    <w:rsid w:val="00166907"/>
    <w:rsid w:val="00166D63"/>
    <w:rsid w:val="00183718"/>
    <w:rsid w:val="00194008"/>
    <w:rsid w:val="001958CB"/>
    <w:rsid w:val="00196612"/>
    <w:rsid w:val="00197AA1"/>
    <w:rsid w:val="001A1107"/>
    <w:rsid w:val="001A155B"/>
    <w:rsid w:val="001A185F"/>
    <w:rsid w:val="001A3519"/>
    <w:rsid w:val="001A4355"/>
    <w:rsid w:val="001A51FE"/>
    <w:rsid w:val="001A56E2"/>
    <w:rsid w:val="001A5EC4"/>
    <w:rsid w:val="001A6D48"/>
    <w:rsid w:val="001A7335"/>
    <w:rsid w:val="001A7E75"/>
    <w:rsid w:val="001B221C"/>
    <w:rsid w:val="001B53A0"/>
    <w:rsid w:val="001B57EF"/>
    <w:rsid w:val="001B66BC"/>
    <w:rsid w:val="001B6EE4"/>
    <w:rsid w:val="001D61BF"/>
    <w:rsid w:val="001D6225"/>
    <w:rsid w:val="001E5554"/>
    <w:rsid w:val="001F0B5F"/>
    <w:rsid w:val="001F4B18"/>
    <w:rsid w:val="001F5FF0"/>
    <w:rsid w:val="001F61AB"/>
    <w:rsid w:val="001F7B85"/>
    <w:rsid w:val="00200863"/>
    <w:rsid w:val="002028D1"/>
    <w:rsid w:val="00202CDE"/>
    <w:rsid w:val="00202DBE"/>
    <w:rsid w:val="00204895"/>
    <w:rsid w:val="00207E59"/>
    <w:rsid w:val="00210274"/>
    <w:rsid w:val="00210CB9"/>
    <w:rsid w:val="00227050"/>
    <w:rsid w:val="00231B56"/>
    <w:rsid w:val="0023220C"/>
    <w:rsid w:val="002401E4"/>
    <w:rsid w:val="00242788"/>
    <w:rsid w:val="00250A45"/>
    <w:rsid w:val="002521E2"/>
    <w:rsid w:val="002535F0"/>
    <w:rsid w:val="002718AC"/>
    <w:rsid w:val="0027257D"/>
    <w:rsid w:val="00272AFB"/>
    <w:rsid w:val="0027390B"/>
    <w:rsid w:val="00276334"/>
    <w:rsid w:val="002841FF"/>
    <w:rsid w:val="0028727A"/>
    <w:rsid w:val="00290A6F"/>
    <w:rsid w:val="002943F6"/>
    <w:rsid w:val="0029656B"/>
    <w:rsid w:val="00296D9F"/>
    <w:rsid w:val="002A620D"/>
    <w:rsid w:val="002A75CE"/>
    <w:rsid w:val="002B1F9B"/>
    <w:rsid w:val="002B29B9"/>
    <w:rsid w:val="002B34FE"/>
    <w:rsid w:val="002C0F0F"/>
    <w:rsid w:val="002C2601"/>
    <w:rsid w:val="002C3F05"/>
    <w:rsid w:val="002C57BD"/>
    <w:rsid w:val="002C58FF"/>
    <w:rsid w:val="002D00B0"/>
    <w:rsid w:val="002D3424"/>
    <w:rsid w:val="002D37DD"/>
    <w:rsid w:val="002D461A"/>
    <w:rsid w:val="002D5199"/>
    <w:rsid w:val="002D77D9"/>
    <w:rsid w:val="002D7D2F"/>
    <w:rsid w:val="002E04CB"/>
    <w:rsid w:val="002E11A4"/>
    <w:rsid w:val="002E591B"/>
    <w:rsid w:val="002F2832"/>
    <w:rsid w:val="002F3408"/>
    <w:rsid w:val="002F3D0E"/>
    <w:rsid w:val="00304D91"/>
    <w:rsid w:val="00316665"/>
    <w:rsid w:val="00317C38"/>
    <w:rsid w:val="003215A2"/>
    <w:rsid w:val="00322F98"/>
    <w:rsid w:val="00331732"/>
    <w:rsid w:val="00335098"/>
    <w:rsid w:val="003358D2"/>
    <w:rsid w:val="003364EB"/>
    <w:rsid w:val="00347CE6"/>
    <w:rsid w:val="0035110A"/>
    <w:rsid w:val="00354CC9"/>
    <w:rsid w:val="0035683E"/>
    <w:rsid w:val="00356E3D"/>
    <w:rsid w:val="00360586"/>
    <w:rsid w:val="00361169"/>
    <w:rsid w:val="00362022"/>
    <w:rsid w:val="0036402D"/>
    <w:rsid w:val="003675CB"/>
    <w:rsid w:val="00371B24"/>
    <w:rsid w:val="0037225C"/>
    <w:rsid w:val="00372624"/>
    <w:rsid w:val="00374AE7"/>
    <w:rsid w:val="00374FF1"/>
    <w:rsid w:val="00377266"/>
    <w:rsid w:val="0038085E"/>
    <w:rsid w:val="00381E2D"/>
    <w:rsid w:val="00387D92"/>
    <w:rsid w:val="00390329"/>
    <w:rsid w:val="00396E6D"/>
    <w:rsid w:val="003A40DD"/>
    <w:rsid w:val="003A5B74"/>
    <w:rsid w:val="003A649C"/>
    <w:rsid w:val="003B1AC3"/>
    <w:rsid w:val="003B7D36"/>
    <w:rsid w:val="003C0B1F"/>
    <w:rsid w:val="003C0F2B"/>
    <w:rsid w:val="003C6869"/>
    <w:rsid w:val="003C6DEA"/>
    <w:rsid w:val="003D02DF"/>
    <w:rsid w:val="003D562D"/>
    <w:rsid w:val="003E2C6C"/>
    <w:rsid w:val="003F06CF"/>
    <w:rsid w:val="003F29EE"/>
    <w:rsid w:val="003F43C0"/>
    <w:rsid w:val="003F4E8B"/>
    <w:rsid w:val="0040046B"/>
    <w:rsid w:val="00400636"/>
    <w:rsid w:val="00400E6D"/>
    <w:rsid w:val="00401B96"/>
    <w:rsid w:val="00405250"/>
    <w:rsid w:val="004073D3"/>
    <w:rsid w:val="00407B34"/>
    <w:rsid w:val="0041079A"/>
    <w:rsid w:val="00412047"/>
    <w:rsid w:val="00412BE0"/>
    <w:rsid w:val="00413ADE"/>
    <w:rsid w:val="00414194"/>
    <w:rsid w:val="004141F8"/>
    <w:rsid w:val="00416226"/>
    <w:rsid w:val="004230E9"/>
    <w:rsid w:val="00423E33"/>
    <w:rsid w:val="00425C09"/>
    <w:rsid w:val="00437793"/>
    <w:rsid w:val="004410A4"/>
    <w:rsid w:val="004429D7"/>
    <w:rsid w:val="004446F2"/>
    <w:rsid w:val="00445404"/>
    <w:rsid w:val="004462F9"/>
    <w:rsid w:val="004469F2"/>
    <w:rsid w:val="0044759D"/>
    <w:rsid w:val="004504E4"/>
    <w:rsid w:val="00451C58"/>
    <w:rsid w:val="00455975"/>
    <w:rsid w:val="00455EAC"/>
    <w:rsid w:val="004561D6"/>
    <w:rsid w:val="004648D5"/>
    <w:rsid w:val="00466A18"/>
    <w:rsid w:val="0047012D"/>
    <w:rsid w:val="004710ED"/>
    <w:rsid w:val="00471121"/>
    <w:rsid w:val="00475849"/>
    <w:rsid w:val="0047590A"/>
    <w:rsid w:val="00475E3E"/>
    <w:rsid w:val="00476960"/>
    <w:rsid w:val="004811FB"/>
    <w:rsid w:val="004832B1"/>
    <w:rsid w:val="00484927"/>
    <w:rsid w:val="00493E88"/>
    <w:rsid w:val="00493F3E"/>
    <w:rsid w:val="004940ED"/>
    <w:rsid w:val="004957C4"/>
    <w:rsid w:val="0049792D"/>
    <w:rsid w:val="004A06F9"/>
    <w:rsid w:val="004B257B"/>
    <w:rsid w:val="004B6750"/>
    <w:rsid w:val="004B7D20"/>
    <w:rsid w:val="004C1A44"/>
    <w:rsid w:val="004C2ADA"/>
    <w:rsid w:val="004C45F8"/>
    <w:rsid w:val="004C5DB4"/>
    <w:rsid w:val="004C6509"/>
    <w:rsid w:val="004C66F3"/>
    <w:rsid w:val="004C7249"/>
    <w:rsid w:val="004C77C7"/>
    <w:rsid w:val="004D021D"/>
    <w:rsid w:val="004D38C3"/>
    <w:rsid w:val="004D5233"/>
    <w:rsid w:val="004D5B3C"/>
    <w:rsid w:val="004D6EC7"/>
    <w:rsid w:val="004E1716"/>
    <w:rsid w:val="004E1B19"/>
    <w:rsid w:val="004E21B9"/>
    <w:rsid w:val="004E6670"/>
    <w:rsid w:val="004E6B1B"/>
    <w:rsid w:val="004F0290"/>
    <w:rsid w:val="004F046C"/>
    <w:rsid w:val="004F2E90"/>
    <w:rsid w:val="004F5AEE"/>
    <w:rsid w:val="00500C3D"/>
    <w:rsid w:val="00501CC5"/>
    <w:rsid w:val="0050254B"/>
    <w:rsid w:val="0050491C"/>
    <w:rsid w:val="00507DA0"/>
    <w:rsid w:val="00521462"/>
    <w:rsid w:val="00524E5B"/>
    <w:rsid w:val="005311CA"/>
    <w:rsid w:val="00533270"/>
    <w:rsid w:val="0053538F"/>
    <w:rsid w:val="00544354"/>
    <w:rsid w:val="005459E7"/>
    <w:rsid w:val="00545B94"/>
    <w:rsid w:val="00551167"/>
    <w:rsid w:val="005537BE"/>
    <w:rsid w:val="005543F8"/>
    <w:rsid w:val="00554656"/>
    <w:rsid w:val="0056226E"/>
    <w:rsid w:val="00563121"/>
    <w:rsid w:val="0056466E"/>
    <w:rsid w:val="00564923"/>
    <w:rsid w:val="00566D2D"/>
    <w:rsid w:val="00571597"/>
    <w:rsid w:val="00572E91"/>
    <w:rsid w:val="00575D9D"/>
    <w:rsid w:val="0058071B"/>
    <w:rsid w:val="00582113"/>
    <w:rsid w:val="00592ABE"/>
    <w:rsid w:val="00592F8E"/>
    <w:rsid w:val="00593914"/>
    <w:rsid w:val="00596CB5"/>
    <w:rsid w:val="005A0204"/>
    <w:rsid w:val="005A1C92"/>
    <w:rsid w:val="005A41CE"/>
    <w:rsid w:val="005A4C4B"/>
    <w:rsid w:val="005B30C1"/>
    <w:rsid w:val="005B42ED"/>
    <w:rsid w:val="005B5E19"/>
    <w:rsid w:val="005B7A5D"/>
    <w:rsid w:val="005C0AC3"/>
    <w:rsid w:val="005C1628"/>
    <w:rsid w:val="005C36CE"/>
    <w:rsid w:val="005C5327"/>
    <w:rsid w:val="005D0CD8"/>
    <w:rsid w:val="005D771A"/>
    <w:rsid w:val="005E1AB1"/>
    <w:rsid w:val="005E2551"/>
    <w:rsid w:val="005E39FF"/>
    <w:rsid w:val="005E7C00"/>
    <w:rsid w:val="005F2255"/>
    <w:rsid w:val="005F35E6"/>
    <w:rsid w:val="005F5DA8"/>
    <w:rsid w:val="00603AF1"/>
    <w:rsid w:val="00605A35"/>
    <w:rsid w:val="0060715C"/>
    <w:rsid w:val="00607A8C"/>
    <w:rsid w:val="00623017"/>
    <w:rsid w:val="006252C0"/>
    <w:rsid w:val="006266C1"/>
    <w:rsid w:val="00631F11"/>
    <w:rsid w:val="00634748"/>
    <w:rsid w:val="006360B5"/>
    <w:rsid w:val="00640406"/>
    <w:rsid w:val="00641A39"/>
    <w:rsid w:val="00647B51"/>
    <w:rsid w:val="0065338C"/>
    <w:rsid w:val="00653E33"/>
    <w:rsid w:val="0065404F"/>
    <w:rsid w:val="00656429"/>
    <w:rsid w:val="00656562"/>
    <w:rsid w:val="0066101E"/>
    <w:rsid w:val="00663F97"/>
    <w:rsid w:val="0066545E"/>
    <w:rsid w:val="006663B6"/>
    <w:rsid w:val="0067530E"/>
    <w:rsid w:val="0067568F"/>
    <w:rsid w:val="00676B5B"/>
    <w:rsid w:val="00680AD8"/>
    <w:rsid w:val="00691643"/>
    <w:rsid w:val="00691DA7"/>
    <w:rsid w:val="006922C5"/>
    <w:rsid w:val="0069292D"/>
    <w:rsid w:val="0069609C"/>
    <w:rsid w:val="006965F5"/>
    <w:rsid w:val="0069682D"/>
    <w:rsid w:val="006975DA"/>
    <w:rsid w:val="00697C90"/>
    <w:rsid w:val="006A097D"/>
    <w:rsid w:val="006A4622"/>
    <w:rsid w:val="006B1EB1"/>
    <w:rsid w:val="006B3485"/>
    <w:rsid w:val="006C0A3C"/>
    <w:rsid w:val="006C3380"/>
    <w:rsid w:val="006C3E42"/>
    <w:rsid w:val="006C4F69"/>
    <w:rsid w:val="006D1E26"/>
    <w:rsid w:val="006E4417"/>
    <w:rsid w:val="006E512F"/>
    <w:rsid w:val="006E622A"/>
    <w:rsid w:val="006E6438"/>
    <w:rsid w:val="006E73F9"/>
    <w:rsid w:val="006E7A2C"/>
    <w:rsid w:val="006F2369"/>
    <w:rsid w:val="00710843"/>
    <w:rsid w:val="00712E27"/>
    <w:rsid w:val="00713B0C"/>
    <w:rsid w:val="00715015"/>
    <w:rsid w:val="00715D55"/>
    <w:rsid w:val="00724C00"/>
    <w:rsid w:val="00724EBD"/>
    <w:rsid w:val="00726317"/>
    <w:rsid w:val="00731994"/>
    <w:rsid w:val="00732F6D"/>
    <w:rsid w:val="00737009"/>
    <w:rsid w:val="00737BC0"/>
    <w:rsid w:val="00742040"/>
    <w:rsid w:val="0074243D"/>
    <w:rsid w:val="00744975"/>
    <w:rsid w:val="007474A0"/>
    <w:rsid w:val="0075059C"/>
    <w:rsid w:val="00752C51"/>
    <w:rsid w:val="00753324"/>
    <w:rsid w:val="00753463"/>
    <w:rsid w:val="00753688"/>
    <w:rsid w:val="00754EC4"/>
    <w:rsid w:val="00757790"/>
    <w:rsid w:val="00760345"/>
    <w:rsid w:val="00763AEA"/>
    <w:rsid w:val="00765D5F"/>
    <w:rsid w:val="007679CB"/>
    <w:rsid w:val="00777213"/>
    <w:rsid w:val="007778C0"/>
    <w:rsid w:val="00784185"/>
    <w:rsid w:val="00785551"/>
    <w:rsid w:val="0078581F"/>
    <w:rsid w:val="00792C27"/>
    <w:rsid w:val="00795E17"/>
    <w:rsid w:val="00797D04"/>
    <w:rsid w:val="007A26D7"/>
    <w:rsid w:val="007A6205"/>
    <w:rsid w:val="007A6B70"/>
    <w:rsid w:val="007B3D72"/>
    <w:rsid w:val="007B4BB6"/>
    <w:rsid w:val="007B7191"/>
    <w:rsid w:val="007C109B"/>
    <w:rsid w:val="007C6762"/>
    <w:rsid w:val="007D1A2A"/>
    <w:rsid w:val="007D235D"/>
    <w:rsid w:val="007E3D22"/>
    <w:rsid w:val="007F2286"/>
    <w:rsid w:val="007F6817"/>
    <w:rsid w:val="0080387C"/>
    <w:rsid w:val="00805C7A"/>
    <w:rsid w:val="00814DA4"/>
    <w:rsid w:val="0082068A"/>
    <w:rsid w:val="00830557"/>
    <w:rsid w:val="00830720"/>
    <w:rsid w:val="008312CA"/>
    <w:rsid w:val="00841C75"/>
    <w:rsid w:val="00844009"/>
    <w:rsid w:val="008450D8"/>
    <w:rsid w:val="00846148"/>
    <w:rsid w:val="00850AE5"/>
    <w:rsid w:val="008535C8"/>
    <w:rsid w:val="00853D7C"/>
    <w:rsid w:val="00856DCE"/>
    <w:rsid w:val="00866796"/>
    <w:rsid w:val="00870A0D"/>
    <w:rsid w:val="00872C2B"/>
    <w:rsid w:val="00872EE0"/>
    <w:rsid w:val="008733C5"/>
    <w:rsid w:val="008778E2"/>
    <w:rsid w:val="00881C2D"/>
    <w:rsid w:val="00883CAF"/>
    <w:rsid w:val="008849AB"/>
    <w:rsid w:val="00891A13"/>
    <w:rsid w:val="008945F7"/>
    <w:rsid w:val="008A0383"/>
    <w:rsid w:val="008A1587"/>
    <w:rsid w:val="008A25B0"/>
    <w:rsid w:val="008A760F"/>
    <w:rsid w:val="008A7B0B"/>
    <w:rsid w:val="008B1231"/>
    <w:rsid w:val="008B1282"/>
    <w:rsid w:val="008B1BEF"/>
    <w:rsid w:val="008B407C"/>
    <w:rsid w:val="008B55E5"/>
    <w:rsid w:val="008C02DA"/>
    <w:rsid w:val="008C61FA"/>
    <w:rsid w:val="008D1A28"/>
    <w:rsid w:val="008D36FB"/>
    <w:rsid w:val="008D5645"/>
    <w:rsid w:val="008E1EDF"/>
    <w:rsid w:val="008E276C"/>
    <w:rsid w:val="008E2D0D"/>
    <w:rsid w:val="008E6442"/>
    <w:rsid w:val="008F2AA2"/>
    <w:rsid w:val="008F4456"/>
    <w:rsid w:val="008F4C09"/>
    <w:rsid w:val="008F5546"/>
    <w:rsid w:val="0090350E"/>
    <w:rsid w:val="00905DED"/>
    <w:rsid w:val="00907840"/>
    <w:rsid w:val="00907EE6"/>
    <w:rsid w:val="009105DF"/>
    <w:rsid w:val="00913269"/>
    <w:rsid w:val="00913AA1"/>
    <w:rsid w:val="00915B93"/>
    <w:rsid w:val="00923E3C"/>
    <w:rsid w:val="009245F6"/>
    <w:rsid w:val="00930290"/>
    <w:rsid w:val="00930BC7"/>
    <w:rsid w:val="00934590"/>
    <w:rsid w:val="00936A42"/>
    <w:rsid w:val="0094696F"/>
    <w:rsid w:val="009478BF"/>
    <w:rsid w:val="009504F1"/>
    <w:rsid w:val="00950D41"/>
    <w:rsid w:val="00951A9E"/>
    <w:rsid w:val="00952A2F"/>
    <w:rsid w:val="00953011"/>
    <w:rsid w:val="009550FC"/>
    <w:rsid w:val="00960C00"/>
    <w:rsid w:val="009610BB"/>
    <w:rsid w:val="00973A41"/>
    <w:rsid w:val="00975446"/>
    <w:rsid w:val="00976F6F"/>
    <w:rsid w:val="00984EFF"/>
    <w:rsid w:val="00993F0E"/>
    <w:rsid w:val="009A0DD3"/>
    <w:rsid w:val="009A137A"/>
    <w:rsid w:val="009A28BB"/>
    <w:rsid w:val="009A4D83"/>
    <w:rsid w:val="009A68DB"/>
    <w:rsid w:val="009A6956"/>
    <w:rsid w:val="009B04EC"/>
    <w:rsid w:val="009B2502"/>
    <w:rsid w:val="009B2837"/>
    <w:rsid w:val="009B5B7B"/>
    <w:rsid w:val="009B7FC8"/>
    <w:rsid w:val="009C51AB"/>
    <w:rsid w:val="009D10E5"/>
    <w:rsid w:val="009D477C"/>
    <w:rsid w:val="009D5D67"/>
    <w:rsid w:val="009E0C29"/>
    <w:rsid w:val="009E1494"/>
    <w:rsid w:val="009E16B9"/>
    <w:rsid w:val="009E3CF7"/>
    <w:rsid w:val="009E5516"/>
    <w:rsid w:val="009F0BA5"/>
    <w:rsid w:val="009F34FA"/>
    <w:rsid w:val="009F4E9B"/>
    <w:rsid w:val="009F5338"/>
    <w:rsid w:val="00A011B3"/>
    <w:rsid w:val="00A05B15"/>
    <w:rsid w:val="00A07971"/>
    <w:rsid w:val="00A11ECF"/>
    <w:rsid w:val="00A1608E"/>
    <w:rsid w:val="00A201C9"/>
    <w:rsid w:val="00A223A0"/>
    <w:rsid w:val="00A24D52"/>
    <w:rsid w:val="00A251AB"/>
    <w:rsid w:val="00A27AEB"/>
    <w:rsid w:val="00A27DBD"/>
    <w:rsid w:val="00A35069"/>
    <w:rsid w:val="00A424AB"/>
    <w:rsid w:val="00A4444F"/>
    <w:rsid w:val="00A465B2"/>
    <w:rsid w:val="00A55226"/>
    <w:rsid w:val="00A625B7"/>
    <w:rsid w:val="00A64CEB"/>
    <w:rsid w:val="00A65174"/>
    <w:rsid w:val="00A67155"/>
    <w:rsid w:val="00A677FF"/>
    <w:rsid w:val="00A67A92"/>
    <w:rsid w:val="00A71051"/>
    <w:rsid w:val="00A72076"/>
    <w:rsid w:val="00A75578"/>
    <w:rsid w:val="00A75EEE"/>
    <w:rsid w:val="00A77348"/>
    <w:rsid w:val="00A77FE1"/>
    <w:rsid w:val="00A801D3"/>
    <w:rsid w:val="00A80950"/>
    <w:rsid w:val="00A84D2B"/>
    <w:rsid w:val="00A914FE"/>
    <w:rsid w:val="00A920EE"/>
    <w:rsid w:val="00A9466A"/>
    <w:rsid w:val="00AA1BA4"/>
    <w:rsid w:val="00AA3720"/>
    <w:rsid w:val="00AA5EC9"/>
    <w:rsid w:val="00AA71EA"/>
    <w:rsid w:val="00AA7D8B"/>
    <w:rsid w:val="00AA7FB6"/>
    <w:rsid w:val="00AB230B"/>
    <w:rsid w:val="00AC27BC"/>
    <w:rsid w:val="00AC6AEE"/>
    <w:rsid w:val="00AD08EC"/>
    <w:rsid w:val="00AD2FC1"/>
    <w:rsid w:val="00AD3733"/>
    <w:rsid w:val="00AE0297"/>
    <w:rsid w:val="00AE45D6"/>
    <w:rsid w:val="00AE5D77"/>
    <w:rsid w:val="00AE6887"/>
    <w:rsid w:val="00AE70E0"/>
    <w:rsid w:val="00AF0AEB"/>
    <w:rsid w:val="00AF12BE"/>
    <w:rsid w:val="00AF1380"/>
    <w:rsid w:val="00AF2D18"/>
    <w:rsid w:val="00AF2FE2"/>
    <w:rsid w:val="00AF6FE1"/>
    <w:rsid w:val="00B00297"/>
    <w:rsid w:val="00B04C0D"/>
    <w:rsid w:val="00B12156"/>
    <w:rsid w:val="00B13F3C"/>
    <w:rsid w:val="00B15179"/>
    <w:rsid w:val="00B25109"/>
    <w:rsid w:val="00B2556B"/>
    <w:rsid w:val="00B268BB"/>
    <w:rsid w:val="00B26C38"/>
    <w:rsid w:val="00B3167B"/>
    <w:rsid w:val="00B32372"/>
    <w:rsid w:val="00B32AFF"/>
    <w:rsid w:val="00B34287"/>
    <w:rsid w:val="00B36EA0"/>
    <w:rsid w:val="00B3702D"/>
    <w:rsid w:val="00B423A9"/>
    <w:rsid w:val="00B432AE"/>
    <w:rsid w:val="00B46197"/>
    <w:rsid w:val="00B46625"/>
    <w:rsid w:val="00B46D78"/>
    <w:rsid w:val="00B511B4"/>
    <w:rsid w:val="00B54D8B"/>
    <w:rsid w:val="00B55500"/>
    <w:rsid w:val="00B60F4B"/>
    <w:rsid w:val="00B6175E"/>
    <w:rsid w:val="00B63D96"/>
    <w:rsid w:val="00B668C8"/>
    <w:rsid w:val="00B702A1"/>
    <w:rsid w:val="00B72855"/>
    <w:rsid w:val="00B77407"/>
    <w:rsid w:val="00B7775A"/>
    <w:rsid w:val="00B77C95"/>
    <w:rsid w:val="00B8555F"/>
    <w:rsid w:val="00B87F48"/>
    <w:rsid w:val="00B91CB9"/>
    <w:rsid w:val="00B93209"/>
    <w:rsid w:val="00B94256"/>
    <w:rsid w:val="00B952A5"/>
    <w:rsid w:val="00B97B6B"/>
    <w:rsid w:val="00BA5026"/>
    <w:rsid w:val="00BA5547"/>
    <w:rsid w:val="00BB023C"/>
    <w:rsid w:val="00BB3C0B"/>
    <w:rsid w:val="00BB5537"/>
    <w:rsid w:val="00BC480D"/>
    <w:rsid w:val="00BD0C13"/>
    <w:rsid w:val="00BD0F53"/>
    <w:rsid w:val="00BD224D"/>
    <w:rsid w:val="00BD3587"/>
    <w:rsid w:val="00BD5820"/>
    <w:rsid w:val="00BE1985"/>
    <w:rsid w:val="00BE2778"/>
    <w:rsid w:val="00BE29A8"/>
    <w:rsid w:val="00BE363B"/>
    <w:rsid w:val="00BE3E9D"/>
    <w:rsid w:val="00BE4438"/>
    <w:rsid w:val="00BE4845"/>
    <w:rsid w:val="00BE4F2B"/>
    <w:rsid w:val="00BE5FC2"/>
    <w:rsid w:val="00BF0242"/>
    <w:rsid w:val="00BF22FC"/>
    <w:rsid w:val="00C0240B"/>
    <w:rsid w:val="00C0275E"/>
    <w:rsid w:val="00C0374A"/>
    <w:rsid w:val="00C04CBE"/>
    <w:rsid w:val="00C12520"/>
    <w:rsid w:val="00C16D5E"/>
    <w:rsid w:val="00C174CC"/>
    <w:rsid w:val="00C24AB1"/>
    <w:rsid w:val="00C259F8"/>
    <w:rsid w:val="00C26986"/>
    <w:rsid w:val="00C26CA0"/>
    <w:rsid w:val="00C27833"/>
    <w:rsid w:val="00C3437E"/>
    <w:rsid w:val="00C346FB"/>
    <w:rsid w:val="00C35686"/>
    <w:rsid w:val="00C425C2"/>
    <w:rsid w:val="00C4329C"/>
    <w:rsid w:val="00C45C49"/>
    <w:rsid w:val="00C463BD"/>
    <w:rsid w:val="00C466B7"/>
    <w:rsid w:val="00C47AC5"/>
    <w:rsid w:val="00C50EA5"/>
    <w:rsid w:val="00C50FC2"/>
    <w:rsid w:val="00C55B61"/>
    <w:rsid w:val="00C56469"/>
    <w:rsid w:val="00C568B5"/>
    <w:rsid w:val="00C61BD7"/>
    <w:rsid w:val="00C625C6"/>
    <w:rsid w:val="00C63EB1"/>
    <w:rsid w:val="00C65E12"/>
    <w:rsid w:val="00C70F24"/>
    <w:rsid w:val="00C71B22"/>
    <w:rsid w:val="00C722DA"/>
    <w:rsid w:val="00C73C46"/>
    <w:rsid w:val="00C76182"/>
    <w:rsid w:val="00C76559"/>
    <w:rsid w:val="00C80633"/>
    <w:rsid w:val="00C83818"/>
    <w:rsid w:val="00CA12EC"/>
    <w:rsid w:val="00CA76B2"/>
    <w:rsid w:val="00CC051C"/>
    <w:rsid w:val="00CC0EC8"/>
    <w:rsid w:val="00CD4D84"/>
    <w:rsid w:val="00CE1330"/>
    <w:rsid w:val="00CE3418"/>
    <w:rsid w:val="00CE4F23"/>
    <w:rsid w:val="00CE5F85"/>
    <w:rsid w:val="00CE7088"/>
    <w:rsid w:val="00CF0911"/>
    <w:rsid w:val="00CF7C2D"/>
    <w:rsid w:val="00D02D2F"/>
    <w:rsid w:val="00D03004"/>
    <w:rsid w:val="00D114AF"/>
    <w:rsid w:val="00D1270B"/>
    <w:rsid w:val="00D13025"/>
    <w:rsid w:val="00D14796"/>
    <w:rsid w:val="00D16FF9"/>
    <w:rsid w:val="00D173AB"/>
    <w:rsid w:val="00D202F1"/>
    <w:rsid w:val="00D219D8"/>
    <w:rsid w:val="00D2299E"/>
    <w:rsid w:val="00D230F6"/>
    <w:rsid w:val="00D259B6"/>
    <w:rsid w:val="00D25EDA"/>
    <w:rsid w:val="00D269D5"/>
    <w:rsid w:val="00D278A5"/>
    <w:rsid w:val="00D27E97"/>
    <w:rsid w:val="00D31EBC"/>
    <w:rsid w:val="00D354D6"/>
    <w:rsid w:val="00D40309"/>
    <w:rsid w:val="00D419A0"/>
    <w:rsid w:val="00D424F3"/>
    <w:rsid w:val="00D42CDE"/>
    <w:rsid w:val="00D52349"/>
    <w:rsid w:val="00D52D81"/>
    <w:rsid w:val="00D54D74"/>
    <w:rsid w:val="00D5686B"/>
    <w:rsid w:val="00D56E33"/>
    <w:rsid w:val="00D6377A"/>
    <w:rsid w:val="00D6473E"/>
    <w:rsid w:val="00D65C07"/>
    <w:rsid w:val="00D66CDF"/>
    <w:rsid w:val="00D70F4E"/>
    <w:rsid w:val="00D74865"/>
    <w:rsid w:val="00D85605"/>
    <w:rsid w:val="00D910C1"/>
    <w:rsid w:val="00D91234"/>
    <w:rsid w:val="00D96803"/>
    <w:rsid w:val="00D96E5A"/>
    <w:rsid w:val="00DA0479"/>
    <w:rsid w:val="00DB09B9"/>
    <w:rsid w:val="00DB0ED1"/>
    <w:rsid w:val="00DB1702"/>
    <w:rsid w:val="00DB30FA"/>
    <w:rsid w:val="00DB4155"/>
    <w:rsid w:val="00DC10A0"/>
    <w:rsid w:val="00DC3BF6"/>
    <w:rsid w:val="00DD12DE"/>
    <w:rsid w:val="00DD38E0"/>
    <w:rsid w:val="00DD4A47"/>
    <w:rsid w:val="00DF3E8A"/>
    <w:rsid w:val="00DF71E6"/>
    <w:rsid w:val="00E024FB"/>
    <w:rsid w:val="00E027F0"/>
    <w:rsid w:val="00E0435D"/>
    <w:rsid w:val="00E04E60"/>
    <w:rsid w:val="00E05E4E"/>
    <w:rsid w:val="00E07F24"/>
    <w:rsid w:val="00E07FCF"/>
    <w:rsid w:val="00E10A51"/>
    <w:rsid w:val="00E14696"/>
    <w:rsid w:val="00E15EF4"/>
    <w:rsid w:val="00E1651D"/>
    <w:rsid w:val="00E176D5"/>
    <w:rsid w:val="00E2013C"/>
    <w:rsid w:val="00E20BFC"/>
    <w:rsid w:val="00E20BFD"/>
    <w:rsid w:val="00E23A33"/>
    <w:rsid w:val="00E259D8"/>
    <w:rsid w:val="00E30D37"/>
    <w:rsid w:val="00E33AAD"/>
    <w:rsid w:val="00E33C02"/>
    <w:rsid w:val="00E36B88"/>
    <w:rsid w:val="00E37A21"/>
    <w:rsid w:val="00E40B4F"/>
    <w:rsid w:val="00E410BF"/>
    <w:rsid w:val="00E42B6C"/>
    <w:rsid w:val="00E432CC"/>
    <w:rsid w:val="00E44290"/>
    <w:rsid w:val="00E44CBE"/>
    <w:rsid w:val="00E51301"/>
    <w:rsid w:val="00E53131"/>
    <w:rsid w:val="00E55C06"/>
    <w:rsid w:val="00E57313"/>
    <w:rsid w:val="00E61060"/>
    <w:rsid w:val="00E63397"/>
    <w:rsid w:val="00E64C04"/>
    <w:rsid w:val="00E74B30"/>
    <w:rsid w:val="00E76FBD"/>
    <w:rsid w:val="00E80990"/>
    <w:rsid w:val="00E812CE"/>
    <w:rsid w:val="00E82443"/>
    <w:rsid w:val="00E82DD3"/>
    <w:rsid w:val="00E850BA"/>
    <w:rsid w:val="00E851C7"/>
    <w:rsid w:val="00E90165"/>
    <w:rsid w:val="00E92BD8"/>
    <w:rsid w:val="00E951B4"/>
    <w:rsid w:val="00E952FC"/>
    <w:rsid w:val="00EA0A94"/>
    <w:rsid w:val="00EA2554"/>
    <w:rsid w:val="00EA69EF"/>
    <w:rsid w:val="00EA7D59"/>
    <w:rsid w:val="00EB2B19"/>
    <w:rsid w:val="00EB393A"/>
    <w:rsid w:val="00EB42FF"/>
    <w:rsid w:val="00EB6CC1"/>
    <w:rsid w:val="00EC0D02"/>
    <w:rsid w:val="00EC31DC"/>
    <w:rsid w:val="00EC64A3"/>
    <w:rsid w:val="00ED0290"/>
    <w:rsid w:val="00ED084C"/>
    <w:rsid w:val="00ED409E"/>
    <w:rsid w:val="00ED5720"/>
    <w:rsid w:val="00ED72BD"/>
    <w:rsid w:val="00EF11CC"/>
    <w:rsid w:val="00EF1F56"/>
    <w:rsid w:val="00EF2E49"/>
    <w:rsid w:val="00EF66A1"/>
    <w:rsid w:val="00F04354"/>
    <w:rsid w:val="00F11B9E"/>
    <w:rsid w:val="00F17076"/>
    <w:rsid w:val="00F24109"/>
    <w:rsid w:val="00F2624A"/>
    <w:rsid w:val="00F27808"/>
    <w:rsid w:val="00F31E56"/>
    <w:rsid w:val="00F326EA"/>
    <w:rsid w:val="00F327CE"/>
    <w:rsid w:val="00F369A9"/>
    <w:rsid w:val="00F408ED"/>
    <w:rsid w:val="00F43AB7"/>
    <w:rsid w:val="00F454A5"/>
    <w:rsid w:val="00F50123"/>
    <w:rsid w:val="00F5079D"/>
    <w:rsid w:val="00F51C74"/>
    <w:rsid w:val="00F55301"/>
    <w:rsid w:val="00F5722F"/>
    <w:rsid w:val="00F6232B"/>
    <w:rsid w:val="00F625FC"/>
    <w:rsid w:val="00F628D8"/>
    <w:rsid w:val="00F673CC"/>
    <w:rsid w:val="00F7094F"/>
    <w:rsid w:val="00F77354"/>
    <w:rsid w:val="00F84A1D"/>
    <w:rsid w:val="00F8671A"/>
    <w:rsid w:val="00F87125"/>
    <w:rsid w:val="00F90765"/>
    <w:rsid w:val="00F948AA"/>
    <w:rsid w:val="00F95005"/>
    <w:rsid w:val="00F95D4F"/>
    <w:rsid w:val="00FA0F29"/>
    <w:rsid w:val="00FA125F"/>
    <w:rsid w:val="00FA1549"/>
    <w:rsid w:val="00FA2388"/>
    <w:rsid w:val="00FA2962"/>
    <w:rsid w:val="00FA3E8A"/>
    <w:rsid w:val="00FB0103"/>
    <w:rsid w:val="00FB0413"/>
    <w:rsid w:val="00FB573E"/>
    <w:rsid w:val="00FB5950"/>
    <w:rsid w:val="00FB7BA1"/>
    <w:rsid w:val="00FC04A8"/>
    <w:rsid w:val="00FC3137"/>
    <w:rsid w:val="00FC50CB"/>
    <w:rsid w:val="00FC75C7"/>
    <w:rsid w:val="00FD2455"/>
    <w:rsid w:val="00FD3CF7"/>
    <w:rsid w:val="00FD68CA"/>
    <w:rsid w:val="00FE3B0C"/>
    <w:rsid w:val="00FE3B8B"/>
    <w:rsid w:val="00FF05C4"/>
    <w:rsid w:val="00FF0DD4"/>
    <w:rsid w:val="00FF2097"/>
    <w:rsid w:val="00FF2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256"/>
    <w:rPr>
      <w:sz w:val="24"/>
      <w:szCs w:val="24"/>
    </w:rPr>
  </w:style>
  <w:style w:type="paragraph" w:styleId="Heading3">
    <w:name w:val="heading 3"/>
    <w:basedOn w:val="Normal"/>
    <w:next w:val="Normal"/>
    <w:link w:val="Heading3Char"/>
    <w:uiPriority w:val="99"/>
    <w:qFormat/>
    <w:rsid w:val="00B9425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400E6D"/>
    <w:rPr>
      <w:rFonts w:ascii="Cambria" w:hAnsi="Cambria" w:cs="Times New Roman"/>
      <w:b/>
      <w:bCs/>
      <w:sz w:val="26"/>
      <w:szCs w:val="26"/>
    </w:rPr>
  </w:style>
  <w:style w:type="paragraph" w:styleId="BodyText2">
    <w:name w:val="Body Text 2"/>
    <w:basedOn w:val="Normal"/>
    <w:link w:val="BodyText2Char"/>
    <w:uiPriority w:val="99"/>
    <w:rsid w:val="00B94256"/>
    <w:rPr>
      <w:i/>
      <w:sz w:val="22"/>
      <w:szCs w:val="20"/>
    </w:rPr>
  </w:style>
  <w:style w:type="character" w:customStyle="1" w:styleId="BodyText2Char">
    <w:name w:val="Body Text 2 Char"/>
    <w:basedOn w:val="DefaultParagraphFont"/>
    <w:link w:val="BodyText2"/>
    <w:uiPriority w:val="99"/>
    <w:semiHidden/>
    <w:locked/>
    <w:rsid w:val="00400E6D"/>
    <w:rPr>
      <w:rFonts w:cs="Times New Roman"/>
      <w:sz w:val="24"/>
      <w:szCs w:val="24"/>
    </w:rPr>
  </w:style>
  <w:style w:type="paragraph" w:styleId="Footer">
    <w:name w:val="footer"/>
    <w:basedOn w:val="Normal"/>
    <w:link w:val="FooterChar"/>
    <w:uiPriority w:val="99"/>
    <w:rsid w:val="000F49D8"/>
    <w:pPr>
      <w:tabs>
        <w:tab w:val="center" w:pos="4320"/>
        <w:tab w:val="right" w:pos="8640"/>
      </w:tabs>
    </w:pPr>
  </w:style>
  <w:style w:type="character" w:customStyle="1" w:styleId="FooterChar">
    <w:name w:val="Footer Char"/>
    <w:basedOn w:val="DefaultParagraphFont"/>
    <w:link w:val="Footer"/>
    <w:uiPriority w:val="99"/>
    <w:semiHidden/>
    <w:locked/>
    <w:rsid w:val="00400E6D"/>
    <w:rPr>
      <w:rFonts w:cs="Times New Roman"/>
      <w:sz w:val="24"/>
      <w:szCs w:val="24"/>
    </w:rPr>
  </w:style>
  <w:style w:type="character" w:styleId="PageNumber">
    <w:name w:val="page number"/>
    <w:basedOn w:val="DefaultParagraphFont"/>
    <w:uiPriority w:val="99"/>
    <w:rsid w:val="000F49D8"/>
    <w:rPr>
      <w:rFonts w:cs="Times New Roman"/>
    </w:rPr>
  </w:style>
  <w:style w:type="paragraph" w:styleId="Header">
    <w:name w:val="header"/>
    <w:basedOn w:val="Normal"/>
    <w:link w:val="HeaderChar"/>
    <w:uiPriority w:val="99"/>
    <w:rsid w:val="000F49D8"/>
    <w:pPr>
      <w:tabs>
        <w:tab w:val="center" w:pos="4320"/>
        <w:tab w:val="right" w:pos="8640"/>
      </w:tabs>
    </w:pPr>
  </w:style>
  <w:style w:type="character" w:customStyle="1" w:styleId="HeaderChar">
    <w:name w:val="Header Char"/>
    <w:basedOn w:val="DefaultParagraphFont"/>
    <w:link w:val="Header"/>
    <w:uiPriority w:val="99"/>
    <w:semiHidden/>
    <w:locked/>
    <w:rsid w:val="00400E6D"/>
    <w:rPr>
      <w:rFonts w:cs="Times New Roman"/>
      <w:sz w:val="24"/>
      <w:szCs w:val="24"/>
    </w:rPr>
  </w:style>
  <w:style w:type="paragraph" w:styleId="ListParagraph">
    <w:name w:val="List Paragraph"/>
    <w:basedOn w:val="Normal"/>
    <w:uiPriority w:val="99"/>
    <w:qFormat/>
    <w:rsid w:val="000469AB"/>
    <w:pPr>
      <w:ind w:left="720"/>
      <w:contextualSpacing/>
    </w:pPr>
  </w:style>
  <w:style w:type="paragraph" w:styleId="BalloonText">
    <w:name w:val="Balloon Text"/>
    <w:basedOn w:val="Normal"/>
    <w:link w:val="BalloonTextChar"/>
    <w:uiPriority w:val="99"/>
    <w:rsid w:val="00797D04"/>
    <w:rPr>
      <w:rFonts w:ascii="Tahoma" w:hAnsi="Tahoma" w:cs="Tahoma"/>
      <w:sz w:val="16"/>
      <w:szCs w:val="16"/>
    </w:rPr>
  </w:style>
  <w:style w:type="character" w:customStyle="1" w:styleId="BalloonTextChar">
    <w:name w:val="Balloon Text Char"/>
    <w:basedOn w:val="DefaultParagraphFont"/>
    <w:link w:val="BalloonText"/>
    <w:uiPriority w:val="99"/>
    <w:locked/>
    <w:rsid w:val="00797D04"/>
    <w:rPr>
      <w:rFonts w:ascii="Tahoma" w:hAnsi="Tahoma" w:cs="Tahoma"/>
      <w:sz w:val="16"/>
      <w:szCs w:val="16"/>
    </w:rPr>
  </w:style>
  <w:style w:type="paragraph" w:customStyle="1" w:styleId="CharCharChar">
    <w:name w:val="Char Char Char"/>
    <w:basedOn w:val="Normal"/>
    <w:next w:val="Normal"/>
    <w:uiPriority w:val="99"/>
    <w:rsid w:val="00976F6F"/>
    <w:pPr>
      <w:spacing w:after="160" w:line="240" w:lineRule="exact"/>
    </w:pPr>
    <w:rPr>
      <w:rFonts w:ascii="Tahoma" w:hAnsi="Tahoma"/>
      <w:szCs w:val="20"/>
    </w:rPr>
  </w:style>
  <w:style w:type="character" w:styleId="CommentReference">
    <w:name w:val="annotation reference"/>
    <w:basedOn w:val="DefaultParagraphFont"/>
    <w:uiPriority w:val="99"/>
    <w:rsid w:val="00134459"/>
    <w:rPr>
      <w:rFonts w:cs="Times New Roman"/>
      <w:sz w:val="16"/>
      <w:szCs w:val="16"/>
    </w:rPr>
  </w:style>
  <w:style w:type="paragraph" w:styleId="CommentText">
    <w:name w:val="annotation text"/>
    <w:basedOn w:val="Normal"/>
    <w:link w:val="CommentTextChar"/>
    <w:uiPriority w:val="99"/>
    <w:rsid w:val="00134459"/>
    <w:rPr>
      <w:sz w:val="20"/>
      <w:szCs w:val="20"/>
    </w:rPr>
  </w:style>
  <w:style w:type="character" w:customStyle="1" w:styleId="CommentTextChar">
    <w:name w:val="Comment Text Char"/>
    <w:basedOn w:val="DefaultParagraphFont"/>
    <w:link w:val="CommentText"/>
    <w:uiPriority w:val="99"/>
    <w:locked/>
    <w:rsid w:val="00134459"/>
    <w:rPr>
      <w:rFonts w:cs="Times New Roman"/>
    </w:rPr>
  </w:style>
  <w:style w:type="paragraph" w:styleId="CommentSubject">
    <w:name w:val="annotation subject"/>
    <w:basedOn w:val="CommentText"/>
    <w:next w:val="CommentText"/>
    <w:link w:val="CommentSubjectChar"/>
    <w:uiPriority w:val="99"/>
    <w:rsid w:val="001E5554"/>
    <w:rPr>
      <w:b/>
      <w:bCs/>
    </w:rPr>
  </w:style>
  <w:style w:type="character" w:customStyle="1" w:styleId="CommentSubjectChar">
    <w:name w:val="Comment Subject Char"/>
    <w:basedOn w:val="CommentTextChar"/>
    <w:link w:val="CommentSubject"/>
    <w:uiPriority w:val="99"/>
    <w:locked/>
    <w:rsid w:val="001E5554"/>
    <w:rPr>
      <w:rFonts w:cs="Times New Roman"/>
      <w:b/>
      <w:bCs/>
    </w:rPr>
  </w:style>
  <w:style w:type="paragraph" w:styleId="FootnoteText">
    <w:name w:val="footnote text"/>
    <w:basedOn w:val="Normal"/>
    <w:link w:val="FootnoteTextChar"/>
    <w:uiPriority w:val="99"/>
    <w:semiHidden/>
    <w:unhideWhenUsed/>
    <w:rsid w:val="00BE3E9D"/>
    <w:rPr>
      <w:sz w:val="20"/>
      <w:szCs w:val="20"/>
    </w:rPr>
  </w:style>
  <w:style w:type="character" w:customStyle="1" w:styleId="FootnoteTextChar">
    <w:name w:val="Footnote Text Char"/>
    <w:basedOn w:val="DefaultParagraphFont"/>
    <w:link w:val="FootnoteText"/>
    <w:uiPriority w:val="99"/>
    <w:semiHidden/>
    <w:rsid w:val="00BE3E9D"/>
    <w:rPr>
      <w:sz w:val="20"/>
      <w:szCs w:val="20"/>
    </w:rPr>
  </w:style>
  <w:style w:type="character" w:styleId="FootnoteReference">
    <w:name w:val="footnote reference"/>
    <w:basedOn w:val="DefaultParagraphFont"/>
    <w:uiPriority w:val="99"/>
    <w:semiHidden/>
    <w:unhideWhenUsed/>
    <w:rsid w:val="00BE3E9D"/>
    <w:rPr>
      <w:vertAlign w:val="superscript"/>
    </w:rPr>
  </w:style>
  <w:style w:type="character" w:styleId="Hyperlink">
    <w:name w:val="Hyperlink"/>
    <w:basedOn w:val="DefaultParagraphFont"/>
    <w:uiPriority w:val="99"/>
    <w:unhideWhenUsed/>
    <w:rsid w:val="00795E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256"/>
    <w:rPr>
      <w:sz w:val="24"/>
      <w:szCs w:val="24"/>
    </w:rPr>
  </w:style>
  <w:style w:type="paragraph" w:styleId="Heading3">
    <w:name w:val="heading 3"/>
    <w:basedOn w:val="Normal"/>
    <w:next w:val="Normal"/>
    <w:link w:val="Heading3Char"/>
    <w:uiPriority w:val="99"/>
    <w:qFormat/>
    <w:rsid w:val="00B9425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400E6D"/>
    <w:rPr>
      <w:rFonts w:ascii="Cambria" w:hAnsi="Cambria" w:cs="Times New Roman"/>
      <w:b/>
      <w:bCs/>
      <w:sz w:val="26"/>
      <w:szCs w:val="26"/>
    </w:rPr>
  </w:style>
  <w:style w:type="paragraph" w:styleId="BodyText2">
    <w:name w:val="Body Text 2"/>
    <w:basedOn w:val="Normal"/>
    <w:link w:val="BodyText2Char"/>
    <w:uiPriority w:val="99"/>
    <w:rsid w:val="00B94256"/>
    <w:rPr>
      <w:i/>
      <w:sz w:val="22"/>
      <w:szCs w:val="20"/>
    </w:rPr>
  </w:style>
  <w:style w:type="character" w:customStyle="1" w:styleId="BodyText2Char">
    <w:name w:val="Body Text 2 Char"/>
    <w:basedOn w:val="DefaultParagraphFont"/>
    <w:link w:val="BodyText2"/>
    <w:uiPriority w:val="99"/>
    <w:semiHidden/>
    <w:locked/>
    <w:rsid w:val="00400E6D"/>
    <w:rPr>
      <w:rFonts w:cs="Times New Roman"/>
      <w:sz w:val="24"/>
      <w:szCs w:val="24"/>
    </w:rPr>
  </w:style>
  <w:style w:type="paragraph" w:styleId="Footer">
    <w:name w:val="footer"/>
    <w:basedOn w:val="Normal"/>
    <w:link w:val="FooterChar"/>
    <w:uiPriority w:val="99"/>
    <w:rsid w:val="000F49D8"/>
    <w:pPr>
      <w:tabs>
        <w:tab w:val="center" w:pos="4320"/>
        <w:tab w:val="right" w:pos="8640"/>
      </w:tabs>
    </w:pPr>
  </w:style>
  <w:style w:type="character" w:customStyle="1" w:styleId="FooterChar">
    <w:name w:val="Footer Char"/>
    <w:basedOn w:val="DefaultParagraphFont"/>
    <w:link w:val="Footer"/>
    <w:uiPriority w:val="99"/>
    <w:semiHidden/>
    <w:locked/>
    <w:rsid w:val="00400E6D"/>
    <w:rPr>
      <w:rFonts w:cs="Times New Roman"/>
      <w:sz w:val="24"/>
      <w:szCs w:val="24"/>
    </w:rPr>
  </w:style>
  <w:style w:type="character" w:styleId="PageNumber">
    <w:name w:val="page number"/>
    <w:basedOn w:val="DefaultParagraphFont"/>
    <w:uiPriority w:val="99"/>
    <w:rsid w:val="000F49D8"/>
    <w:rPr>
      <w:rFonts w:cs="Times New Roman"/>
    </w:rPr>
  </w:style>
  <w:style w:type="paragraph" w:styleId="Header">
    <w:name w:val="header"/>
    <w:basedOn w:val="Normal"/>
    <w:link w:val="HeaderChar"/>
    <w:uiPriority w:val="99"/>
    <w:rsid w:val="000F49D8"/>
    <w:pPr>
      <w:tabs>
        <w:tab w:val="center" w:pos="4320"/>
        <w:tab w:val="right" w:pos="8640"/>
      </w:tabs>
    </w:pPr>
  </w:style>
  <w:style w:type="character" w:customStyle="1" w:styleId="HeaderChar">
    <w:name w:val="Header Char"/>
    <w:basedOn w:val="DefaultParagraphFont"/>
    <w:link w:val="Header"/>
    <w:uiPriority w:val="99"/>
    <w:semiHidden/>
    <w:locked/>
    <w:rsid w:val="00400E6D"/>
    <w:rPr>
      <w:rFonts w:cs="Times New Roman"/>
      <w:sz w:val="24"/>
      <w:szCs w:val="24"/>
    </w:rPr>
  </w:style>
  <w:style w:type="paragraph" w:styleId="ListParagraph">
    <w:name w:val="List Paragraph"/>
    <w:basedOn w:val="Normal"/>
    <w:uiPriority w:val="99"/>
    <w:qFormat/>
    <w:rsid w:val="000469AB"/>
    <w:pPr>
      <w:ind w:left="720"/>
      <w:contextualSpacing/>
    </w:pPr>
  </w:style>
  <w:style w:type="paragraph" w:styleId="BalloonText">
    <w:name w:val="Balloon Text"/>
    <w:basedOn w:val="Normal"/>
    <w:link w:val="BalloonTextChar"/>
    <w:uiPriority w:val="99"/>
    <w:rsid w:val="00797D04"/>
    <w:rPr>
      <w:rFonts w:ascii="Tahoma" w:hAnsi="Tahoma" w:cs="Tahoma"/>
      <w:sz w:val="16"/>
      <w:szCs w:val="16"/>
    </w:rPr>
  </w:style>
  <w:style w:type="character" w:customStyle="1" w:styleId="BalloonTextChar">
    <w:name w:val="Balloon Text Char"/>
    <w:basedOn w:val="DefaultParagraphFont"/>
    <w:link w:val="BalloonText"/>
    <w:uiPriority w:val="99"/>
    <w:locked/>
    <w:rsid w:val="00797D04"/>
    <w:rPr>
      <w:rFonts w:ascii="Tahoma" w:hAnsi="Tahoma" w:cs="Tahoma"/>
      <w:sz w:val="16"/>
      <w:szCs w:val="16"/>
    </w:rPr>
  </w:style>
  <w:style w:type="paragraph" w:customStyle="1" w:styleId="CharCharChar">
    <w:name w:val="Char Char Char"/>
    <w:basedOn w:val="Normal"/>
    <w:next w:val="Normal"/>
    <w:uiPriority w:val="99"/>
    <w:rsid w:val="00976F6F"/>
    <w:pPr>
      <w:spacing w:after="160" w:line="240" w:lineRule="exact"/>
    </w:pPr>
    <w:rPr>
      <w:rFonts w:ascii="Tahoma" w:hAnsi="Tahoma"/>
      <w:szCs w:val="20"/>
    </w:rPr>
  </w:style>
  <w:style w:type="character" w:styleId="CommentReference">
    <w:name w:val="annotation reference"/>
    <w:basedOn w:val="DefaultParagraphFont"/>
    <w:uiPriority w:val="99"/>
    <w:rsid w:val="00134459"/>
    <w:rPr>
      <w:rFonts w:cs="Times New Roman"/>
      <w:sz w:val="16"/>
      <w:szCs w:val="16"/>
    </w:rPr>
  </w:style>
  <w:style w:type="paragraph" w:styleId="CommentText">
    <w:name w:val="annotation text"/>
    <w:basedOn w:val="Normal"/>
    <w:link w:val="CommentTextChar"/>
    <w:uiPriority w:val="99"/>
    <w:rsid w:val="00134459"/>
    <w:rPr>
      <w:sz w:val="20"/>
      <w:szCs w:val="20"/>
    </w:rPr>
  </w:style>
  <w:style w:type="character" w:customStyle="1" w:styleId="CommentTextChar">
    <w:name w:val="Comment Text Char"/>
    <w:basedOn w:val="DefaultParagraphFont"/>
    <w:link w:val="CommentText"/>
    <w:uiPriority w:val="99"/>
    <w:locked/>
    <w:rsid w:val="00134459"/>
    <w:rPr>
      <w:rFonts w:cs="Times New Roman"/>
    </w:rPr>
  </w:style>
  <w:style w:type="paragraph" w:styleId="CommentSubject">
    <w:name w:val="annotation subject"/>
    <w:basedOn w:val="CommentText"/>
    <w:next w:val="CommentText"/>
    <w:link w:val="CommentSubjectChar"/>
    <w:uiPriority w:val="99"/>
    <w:rsid w:val="001E5554"/>
    <w:rPr>
      <w:b/>
      <w:bCs/>
    </w:rPr>
  </w:style>
  <w:style w:type="character" w:customStyle="1" w:styleId="CommentSubjectChar">
    <w:name w:val="Comment Subject Char"/>
    <w:basedOn w:val="CommentTextChar"/>
    <w:link w:val="CommentSubject"/>
    <w:uiPriority w:val="99"/>
    <w:locked/>
    <w:rsid w:val="001E5554"/>
    <w:rPr>
      <w:rFonts w:cs="Times New Roman"/>
      <w:b/>
      <w:bCs/>
    </w:rPr>
  </w:style>
  <w:style w:type="paragraph" w:styleId="FootnoteText">
    <w:name w:val="footnote text"/>
    <w:basedOn w:val="Normal"/>
    <w:link w:val="FootnoteTextChar"/>
    <w:uiPriority w:val="99"/>
    <w:semiHidden/>
    <w:unhideWhenUsed/>
    <w:rsid w:val="00BE3E9D"/>
    <w:rPr>
      <w:sz w:val="20"/>
      <w:szCs w:val="20"/>
    </w:rPr>
  </w:style>
  <w:style w:type="character" w:customStyle="1" w:styleId="FootnoteTextChar">
    <w:name w:val="Footnote Text Char"/>
    <w:basedOn w:val="DefaultParagraphFont"/>
    <w:link w:val="FootnoteText"/>
    <w:uiPriority w:val="99"/>
    <w:semiHidden/>
    <w:rsid w:val="00BE3E9D"/>
    <w:rPr>
      <w:sz w:val="20"/>
      <w:szCs w:val="20"/>
    </w:rPr>
  </w:style>
  <w:style w:type="character" w:styleId="FootnoteReference">
    <w:name w:val="footnote reference"/>
    <w:basedOn w:val="DefaultParagraphFont"/>
    <w:uiPriority w:val="99"/>
    <w:semiHidden/>
    <w:unhideWhenUsed/>
    <w:rsid w:val="00BE3E9D"/>
    <w:rPr>
      <w:vertAlign w:val="superscript"/>
    </w:rPr>
  </w:style>
  <w:style w:type="character" w:styleId="Hyperlink">
    <w:name w:val="Hyperlink"/>
    <w:basedOn w:val="DefaultParagraphFont"/>
    <w:uiPriority w:val="99"/>
    <w:unhideWhenUsed/>
    <w:rsid w:val="00795E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199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98AC7-A761-465B-BA04-864836C8D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1479</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The UN Trust Fund in Support of Actions to Eliminate Violence against Women</vt:lpstr>
    </vt:vector>
  </TitlesOfParts>
  <Company>IRC</Company>
  <LinksUpToDate>false</LinksUpToDate>
  <CharactersWithSpaces>9891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 Trust Fund in Support of Actions to Eliminate Violence against Women</dc:title>
  <dc:creator>Kendra Park Pasztor</dc:creator>
  <cp:lastModifiedBy>Kristy Crabtree</cp:lastModifiedBy>
  <cp:revision>2</cp:revision>
  <cp:lastPrinted>2010-03-04T13:17:00Z</cp:lastPrinted>
  <dcterms:created xsi:type="dcterms:W3CDTF">2012-08-14T12:57:00Z</dcterms:created>
  <dcterms:modified xsi:type="dcterms:W3CDTF">2012-08-14T12:57:00Z</dcterms:modified>
</cp:coreProperties>
</file>