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7DA75" w14:textId="5010A88D" w:rsidR="00D10ED9" w:rsidRDefault="000C2F26" w:rsidP="00D10ED9">
      <w:pPr>
        <w:rPr>
          <w:rFonts w:ascii="Canaro Book" w:hAnsi="Canaro Book" w:cs="Open Sans"/>
          <w:color w:val="70AD47" w:themeColor="accent6"/>
          <w:sz w:val="36"/>
          <w:szCs w:val="36"/>
        </w:rPr>
      </w:pPr>
      <w:r>
        <w:rPr>
          <w:color w:val="70AD47" w:themeColor="accent6"/>
          <w:sz w:val="36"/>
          <w:lang w:bidi="es-ES"/>
        </w:rPr>
        <w:t>HOJA DE TRABAJO</w:t>
      </w:r>
      <w:r w:rsidR="007E64E5">
        <w:rPr>
          <w:color w:val="70AD47" w:themeColor="accent6"/>
          <w:sz w:val="36"/>
          <w:lang w:bidi="es-ES"/>
        </w:rPr>
        <w:t xml:space="preserve"> 14.4: ACTIVIDAD DE APLICACIÓN PRÁCTICA </w:t>
      </w:r>
    </w:p>
    <w:p w14:paraId="79347279" w14:textId="77777777" w:rsidR="009A2CAD" w:rsidRDefault="009A2CAD" w:rsidP="00D10ED9">
      <w:pPr>
        <w:rPr>
          <w:rFonts w:ascii="Open Sans" w:hAnsi="Open Sans" w:cs="Open Sans"/>
          <w:color w:val="70AD47" w:themeColor="accent6"/>
        </w:rPr>
      </w:pPr>
    </w:p>
    <w:p w14:paraId="6C188018" w14:textId="77777777" w:rsidR="00015B90" w:rsidRDefault="00015B90" w:rsidP="00D10ED9">
      <w:pPr>
        <w:rPr>
          <w:rFonts w:ascii="Open Sans" w:hAnsi="Open Sans" w:cs="Open Sans"/>
          <w:b/>
          <w:color w:val="000000" w:themeColor="text1"/>
          <w:u w:val="single"/>
        </w:rPr>
      </w:pPr>
      <w:r w:rsidRPr="00015B90">
        <w:rPr>
          <w:b/>
          <w:u w:val="single"/>
          <w:lang w:bidi="es-ES"/>
        </w:rPr>
        <w:t>Representación en rondas de “todos contra todos”</w:t>
      </w:r>
    </w:p>
    <w:p w14:paraId="02F7078B" w14:textId="13DC8E53" w:rsidR="00015B90" w:rsidRPr="00015B90" w:rsidRDefault="00015B90" w:rsidP="00D10ED9">
      <w:pPr>
        <w:rPr>
          <w:rFonts w:ascii="Open Sans" w:hAnsi="Open Sans" w:cs="Open Sans"/>
          <w:color w:val="000000" w:themeColor="text1"/>
        </w:rPr>
      </w:pPr>
      <w:r>
        <w:rPr>
          <w:lang w:bidi="es-ES"/>
        </w:rPr>
        <w:t xml:space="preserve">En su subgrupo, </w:t>
      </w:r>
      <w:r w:rsidR="000C2F26">
        <w:rPr>
          <w:lang w:bidi="es-ES"/>
        </w:rPr>
        <w:t>designen</w:t>
      </w:r>
      <w:r>
        <w:rPr>
          <w:lang w:bidi="es-ES"/>
        </w:rPr>
        <w:t xml:space="preserve"> a la persona que actuará como </w:t>
      </w:r>
      <w:r w:rsidR="000C2F26">
        <w:rPr>
          <w:lang w:bidi="es-ES"/>
        </w:rPr>
        <w:t>sobreviviente</w:t>
      </w:r>
      <w:r>
        <w:rPr>
          <w:lang w:bidi="es-ES"/>
        </w:rPr>
        <w:t xml:space="preserve"> (todas las demás interpretarán a</w:t>
      </w:r>
      <w:r w:rsidR="000C2F26">
        <w:rPr>
          <w:lang w:bidi="es-ES"/>
        </w:rPr>
        <w:t xml:space="preserve"> </w:t>
      </w:r>
      <w:r>
        <w:rPr>
          <w:lang w:bidi="es-ES"/>
        </w:rPr>
        <w:t>l</w:t>
      </w:r>
      <w:r w:rsidR="000C2F26">
        <w:rPr>
          <w:lang w:bidi="es-ES"/>
        </w:rPr>
        <w:t>a</w:t>
      </w:r>
      <w:r>
        <w:rPr>
          <w:lang w:bidi="es-ES"/>
        </w:rPr>
        <w:t xml:space="preserve"> </w:t>
      </w:r>
      <w:r w:rsidR="000C2F26">
        <w:rPr>
          <w:lang w:bidi="es-ES"/>
        </w:rPr>
        <w:t>gestora de casos</w:t>
      </w:r>
      <w:r>
        <w:rPr>
          <w:lang w:bidi="es-ES"/>
        </w:rPr>
        <w:t>).</w:t>
      </w:r>
    </w:p>
    <w:p w14:paraId="59E9057C" w14:textId="33617224" w:rsidR="00015B90" w:rsidRDefault="00015B90" w:rsidP="00D10ED9">
      <w:pPr>
        <w:rPr>
          <w:rFonts w:ascii="Open Sans" w:hAnsi="Open Sans" w:cs="Open Sans"/>
          <w:color w:val="000000" w:themeColor="text1"/>
        </w:rPr>
      </w:pPr>
      <w:r>
        <w:rPr>
          <w:lang w:bidi="es-ES"/>
        </w:rPr>
        <w:t xml:space="preserve">Cada persona representará el papel de </w:t>
      </w:r>
      <w:r w:rsidR="000C2F26">
        <w:rPr>
          <w:lang w:bidi="es-ES"/>
        </w:rPr>
        <w:t>gestora de casos</w:t>
      </w:r>
      <w:r>
        <w:rPr>
          <w:lang w:bidi="es-ES"/>
        </w:rPr>
        <w:t xml:space="preserve"> en una parte diferente del proceso de </w:t>
      </w:r>
      <w:r w:rsidR="000C2F26">
        <w:rPr>
          <w:lang w:bidi="es-ES"/>
        </w:rPr>
        <w:t xml:space="preserve">la </w:t>
      </w:r>
      <w:r>
        <w:rPr>
          <w:lang w:bidi="es-ES"/>
        </w:rPr>
        <w:t>gestión del caso.</w:t>
      </w:r>
      <w:r w:rsidR="003E531D">
        <w:rPr>
          <w:lang w:bidi="es-ES"/>
        </w:rPr>
        <w:t xml:space="preserve"> </w:t>
      </w:r>
      <w:r w:rsidR="000C2F26">
        <w:rPr>
          <w:lang w:bidi="es-ES"/>
        </w:rPr>
        <w:t>Traten de</w:t>
      </w:r>
      <w:r>
        <w:rPr>
          <w:lang w:bidi="es-ES"/>
        </w:rPr>
        <w:t xml:space="preserve"> dividir</w:t>
      </w:r>
      <w:r w:rsidR="000C2F26">
        <w:rPr>
          <w:lang w:bidi="es-ES"/>
        </w:rPr>
        <w:t>se</w:t>
      </w:r>
      <w:r>
        <w:rPr>
          <w:lang w:bidi="es-ES"/>
        </w:rPr>
        <w:t xml:space="preserve"> las tareas como se recomienda más abajo.</w:t>
      </w:r>
      <w:r w:rsidR="003E531D">
        <w:rPr>
          <w:lang w:bidi="es-ES"/>
        </w:rPr>
        <w:t xml:space="preserve"> </w:t>
      </w:r>
      <w:r>
        <w:rPr>
          <w:lang w:bidi="es-ES"/>
        </w:rPr>
        <w:t>Cuando cada participante complete su “tarea”, la siguiente persona del círculo retomará la representación en el punto en el que se dejó.</w:t>
      </w:r>
      <w:r w:rsidR="003E531D">
        <w:rPr>
          <w:lang w:bidi="es-ES"/>
        </w:rPr>
        <w:t xml:space="preserve"> </w:t>
      </w:r>
      <w:r w:rsidR="000C2F26">
        <w:rPr>
          <w:lang w:bidi="es-ES"/>
        </w:rPr>
        <w:t>Continúen</w:t>
      </w:r>
      <w:r>
        <w:rPr>
          <w:lang w:bidi="es-ES"/>
        </w:rPr>
        <w:t xml:space="preserve"> hasta que les indique que se detengan.</w:t>
      </w:r>
      <w:r w:rsidR="003E531D">
        <w:rPr>
          <w:lang w:bidi="es-ES"/>
        </w:rPr>
        <w:t xml:space="preserve"> </w:t>
      </w:r>
      <w:r>
        <w:rPr>
          <w:lang w:bidi="es-ES"/>
        </w:rPr>
        <w:t xml:space="preserve">Recuerden que se trata de una única conversación continua; por tanto, </w:t>
      </w:r>
      <w:r>
        <w:rPr>
          <w:b/>
          <w:lang w:bidi="es-ES"/>
        </w:rPr>
        <w:t>no es necesario</w:t>
      </w:r>
      <w:r>
        <w:rPr>
          <w:lang w:bidi="es-ES"/>
        </w:rPr>
        <w:t xml:space="preserve"> que ustedes y la persona </w:t>
      </w:r>
      <w:r w:rsidR="000C2F26">
        <w:rPr>
          <w:lang w:bidi="es-ES"/>
        </w:rPr>
        <w:t>sobreviviente</w:t>
      </w:r>
      <w:r>
        <w:rPr>
          <w:lang w:bidi="es-ES"/>
        </w:rPr>
        <w:t xml:space="preserve"> vuelvan a presentarse ni repetir el relato cada vez.</w:t>
      </w:r>
      <w:r w:rsidR="003E531D">
        <w:rPr>
          <w:lang w:bidi="es-ES"/>
        </w:rPr>
        <w:t xml:space="preserve"> </w:t>
      </w:r>
      <w:r>
        <w:rPr>
          <w:lang w:bidi="es-ES"/>
        </w:rPr>
        <w:t xml:space="preserve">Simplemente </w:t>
      </w:r>
      <w:r w:rsidR="000C2F26">
        <w:rPr>
          <w:lang w:bidi="es-ES"/>
        </w:rPr>
        <w:t xml:space="preserve">tomen como </w:t>
      </w:r>
      <w:r w:rsidR="00E73E58">
        <w:rPr>
          <w:lang w:bidi="es-ES"/>
        </w:rPr>
        <w:t>base</w:t>
      </w:r>
      <w:r w:rsidR="000C2F26">
        <w:rPr>
          <w:lang w:bidi="es-ES"/>
        </w:rPr>
        <w:t xml:space="preserve"> la</w:t>
      </w:r>
      <w:r>
        <w:rPr>
          <w:lang w:bidi="es-ES"/>
        </w:rPr>
        <w:t xml:space="preserve"> información que ya se ha aportado. </w:t>
      </w:r>
    </w:p>
    <w:p w14:paraId="5B844369" w14:textId="77777777" w:rsidR="00015B90" w:rsidRDefault="00015B90" w:rsidP="00D10ED9">
      <w:pPr>
        <w:rPr>
          <w:rFonts w:ascii="Open Sans" w:hAnsi="Open Sans" w:cs="Open Sans"/>
          <w:color w:val="000000" w:themeColor="text1"/>
        </w:rPr>
      </w:pPr>
    </w:p>
    <w:p w14:paraId="7C1AEA0F" w14:textId="42BBFA13" w:rsidR="00015B90" w:rsidRDefault="00015B90" w:rsidP="00D10ED9">
      <w:pPr>
        <w:rPr>
          <w:rFonts w:ascii="Open Sans" w:hAnsi="Open Sans" w:cs="Open Sans"/>
          <w:color w:val="000000" w:themeColor="text1"/>
        </w:rPr>
      </w:pPr>
      <w:r w:rsidRPr="00015B90">
        <w:rPr>
          <w:b/>
          <w:lang w:bidi="es-ES"/>
        </w:rPr>
        <w:t>1.ª persona:</w:t>
      </w:r>
      <w:r w:rsidR="003E531D">
        <w:rPr>
          <w:lang w:bidi="es-ES"/>
        </w:rPr>
        <w:t xml:space="preserve"> </w:t>
      </w:r>
      <w:r w:rsidRPr="00015B90">
        <w:rPr>
          <w:lang w:bidi="es-ES"/>
        </w:rPr>
        <w:t xml:space="preserve">Paso 1: </w:t>
      </w:r>
      <w:r w:rsidR="00E73E58">
        <w:rPr>
          <w:lang w:bidi="es-ES"/>
        </w:rPr>
        <w:t>Bienvenida</w:t>
      </w:r>
      <w:r w:rsidRPr="00015B90">
        <w:rPr>
          <w:lang w:bidi="es-ES"/>
        </w:rPr>
        <w:t xml:space="preserve"> y creación de un espacio en el que la persona </w:t>
      </w:r>
      <w:r w:rsidR="000C2F26">
        <w:rPr>
          <w:lang w:bidi="es-ES"/>
        </w:rPr>
        <w:t>sobreviviente</w:t>
      </w:r>
      <w:r w:rsidRPr="00015B90">
        <w:rPr>
          <w:lang w:bidi="es-ES"/>
        </w:rPr>
        <w:t xml:space="preserve"> se sienta cómoda. Preséntese y explique su función.</w:t>
      </w:r>
    </w:p>
    <w:p w14:paraId="2F923644" w14:textId="61EDF3EF" w:rsidR="00015B90" w:rsidRDefault="00015B90" w:rsidP="00D10ED9">
      <w:pPr>
        <w:rPr>
          <w:rFonts w:ascii="Open Sans" w:hAnsi="Open Sans" w:cs="Open Sans"/>
          <w:color w:val="000000" w:themeColor="text1"/>
        </w:rPr>
      </w:pPr>
      <w:r>
        <w:rPr>
          <w:b/>
          <w:lang w:bidi="es-ES"/>
        </w:rPr>
        <w:t>Siguiente persona:</w:t>
      </w:r>
      <w:r w:rsidR="003E531D">
        <w:rPr>
          <w:lang w:bidi="es-ES"/>
        </w:rPr>
        <w:t xml:space="preserve"> </w:t>
      </w:r>
      <w:r>
        <w:rPr>
          <w:lang w:bidi="es-ES"/>
        </w:rPr>
        <w:t>Paso 2: Proceso de obtención del consentimiento informado</w:t>
      </w:r>
    </w:p>
    <w:p w14:paraId="17388913" w14:textId="4508A214" w:rsidR="00015B90" w:rsidRDefault="00015B90" w:rsidP="00D10ED9">
      <w:pPr>
        <w:rPr>
          <w:rFonts w:ascii="Open Sans" w:hAnsi="Open Sans" w:cs="Open Sans"/>
          <w:color w:val="000000" w:themeColor="text1"/>
        </w:rPr>
      </w:pPr>
      <w:r>
        <w:rPr>
          <w:b/>
          <w:lang w:bidi="es-ES"/>
        </w:rPr>
        <w:t>Siguiente persona:</w:t>
      </w:r>
      <w:r w:rsidR="003E531D">
        <w:rPr>
          <w:b/>
          <w:lang w:bidi="es-ES"/>
        </w:rPr>
        <w:t xml:space="preserve"> </w:t>
      </w:r>
      <w:r>
        <w:rPr>
          <w:lang w:bidi="es-ES"/>
        </w:rPr>
        <w:t>Paso 2, Evaluación:</w:t>
      </w:r>
      <w:r w:rsidR="003E531D">
        <w:rPr>
          <w:lang w:bidi="es-ES"/>
        </w:rPr>
        <w:t xml:space="preserve"> </w:t>
      </w:r>
      <w:r>
        <w:rPr>
          <w:lang w:bidi="es-ES"/>
        </w:rPr>
        <w:t>Conocer el contexto y lo que ocurrió</w:t>
      </w:r>
    </w:p>
    <w:p w14:paraId="6EEF647B" w14:textId="78FFFF4F" w:rsidR="00015B90" w:rsidRDefault="00015B90" w:rsidP="00D10ED9">
      <w:pPr>
        <w:rPr>
          <w:rFonts w:ascii="Open Sans" w:hAnsi="Open Sans" w:cs="Open Sans"/>
          <w:color w:val="000000" w:themeColor="text1"/>
        </w:rPr>
      </w:pPr>
      <w:r>
        <w:rPr>
          <w:b/>
          <w:lang w:bidi="es-ES"/>
        </w:rPr>
        <w:t>Siguiente persona:</w:t>
      </w:r>
      <w:r w:rsidR="003E531D">
        <w:rPr>
          <w:b/>
          <w:lang w:bidi="es-ES"/>
        </w:rPr>
        <w:t xml:space="preserve"> </w:t>
      </w:r>
      <w:r>
        <w:rPr>
          <w:lang w:bidi="es-ES"/>
        </w:rPr>
        <w:t>Paso 2, Evaluación:</w:t>
      </w:r>
      <w:r w:rsidR="003E531D">
        <w:rPr>
          <w:b/>
          <w:lang w:bidi="es-ES"/>
        </w:rPr>
        <w:t xml:space="preserve"> </w:t>
      </w:r>
      <w:r>
        <w:rPr>
          <w:lang w:bidi="es-ES"/>
        </w:rPr>
        <w:t xml:space="preserve">Evaluar la salud y la seguridad </w:t>
      </w:r>
    </w:p>
    <w:p w14:paraId="70EEC6EE" w14:textId="6B2E1E59" w:rsidR="00015B90" w:rsidRDefault="00015B90" w:rsidP="00D10ED9">
      <w:pPr>
        <w:rPr>
          <w:rFonts w:ascii="Open Sans" w:hAnsi="Open Sans" w:cs="Open Sans"/>
          <w:color w:val="000000" w:themeColor="text1"/>
        </w:rPr>
      </w:pPr>
      <w:r w:rsidRPr="00015B90">
        <w:rPr>
          <w:b/>
          <w:lang w:bidi="es-ES"/>
        </w:rPr>
        <w:t>Siguiente persona:</w:t>
      </w:r>
      <w:r w:rsidR="003E531D">
        <w:rPr>
          <w:b/>
          <w:lang w:bidi="es-ES"/>
        </w:rPr>
        <w:t xml:space="preserve"> </w:t>
      </w:r>
      <w:r w:rsidRPr="00015B90">
        <w:rPr>
          <w:lang w:bidi="es-ES"/>
        </w:rPr>
        <w:t>Paso 2, Evaluación:</w:t>
      </w:r>
      <w:r w:rsidR="003E531D">
        <w:rPr>
          <w:lang w:bidi="es-ES"/>
        </w:rPr>
        <w:t xml:space="preserve"> </w:t>
      </w:r>
      <w:r w:rsidRPr="00015B90">
        <w:rPr>
          <w:lang w:bidi="es-ES"/>
        </w:rPr>
        <w:t>Evaluar los aspectos psicosociales</w:t>
      </w:r>
    </w:p>
    <w:p w14:paraId="1352893B" w14:textId="28ADB464" w:rsidR="00015B90" w:rsidRDefault="00015B90" w:rsidP="00D10ED9">
      <w:pPr>
        <w:rPr>
          <w:rFonts w:ascii="Open Sans" w:hAnsi="Open Sans" w:cs="Open Sans"/>
          <w:color w:val="000000" w:themeColor="text1"/>
        </w:rPr>
      </w:pPr>
      <w:r w:rsidRPr="00015B90">
        <w:rPr>
          <w:b/>
          <w:lang w:bidi="es-ES"/>
        </w:rPr>
        <w:t>Siguiente persona:</w:t>
      </w:r>
      <w:r w:rsidR="003E531D">
        <w:rPr>
          <w:b/>
          <w:lang w:bidi="es-ES"/>
        </w:rPr>
        <w:t xml:space="preserve"> </w:t>
      </w:r>
      <w:r w:rsidRPr="00015B90">
        <w:rPr>
          <w:lang w:bidi="es-ES"/>
        </w:rPr>
        <w:t>Paso 3:</w:t>
      </w:r>
      <w:r w:rsidR="003E531D">
        <w:rPr>
          <w:lang w:bidi="es-ES"/>
        </w:rPr>
        <w:t xml:space="preserve"> </w:t>
      </w:r>
      <w:r w:rsidRPr="00015B90">
        <w:rPr>
          <w:lang w:bidi="es-ES"/>
        </w:rPr>
        <w:t xml:space="preserve">Plan de acción </w:t>
      </w:r>
      <w:r w:rsidR="00DA3BEA">
        <w:rPr>
          <w:lang w:bidi="es-ES"/>
        </w:rPr>
        <w:t>d</w:t>
      </w:r>
      <w:r w:rsidRPr="00015B90">
        <w:rPr>
          <w:lang w:bidi="es-ES"/>
        </w:rPr>
        <w:t>el caso:</w:t>
      </w:r>
      <w:r w:rsidR="003E531D">
        <w:rPr>
          <w:lang w:bidi="es-ES"/>
        </w:rPr>
        <w:t xml:space="preserve"> </w:t>
      </w:r>
      <w:r w:rsidRPr="00015B90">
        <w:rPr>
          <w:lang w:bidi="es-ES"/>
        </w:rPr>
        <w:t>Resumir las principales necesidades y estudiar las opciones en materia de servicios de salud (si son necesarios)</w:t>
      </w:r>
    </w:p>
    <w:p w14:paraId="60675E25" w14:textId="656A1126" w:rsidR="00E25725" w:rsidRDefault="00E25725" w:rsidP="00D10ED9">
      <w:pPr>
        <w:rPr>
          <w:rFonts w:ascii="Open Sans" w:hAnsi="Open Sans" w:cs="Open Sans"/>
          <w:color w:val="000000" w:themeColor="text1"/>
        </w:rPr>
      </w:pPr>
      <w:r w:rsidRPr="00E25725">
        <w:rPr>
          <w:b/>
          <w:lang w:bidi="es-ES"/>
        </w:rPr>
        <w:t>Siguiente persona:</w:t>
      </w:r>
      <w:r w:rsidR="003E531D">
        <w:rPr>
          <w:b/>
          <w:lang w:bidi="es-ES"/>
        </w:rPr>
        <w:t xml:space="preserve"> </w:t>
      </w:r>
      <w:r w:rsidRPr="00E25725">
        <w:rPr>
          <w:lang w:bidi="es-ES"/>
        </w:rPr>
        <w:t xml:space="preserve">Paso 3: Plan de acción </w:t>
      </w:r>
      <w:r w:rsidR="00DA3BEA">
        <w:rPr>
          <w:lang w:bidi="es-ES"/>
        </w:rPr>
        <w:t>del</w:t>
      </w:r>
      <w:r w:rsidRPr="00E25725">
        <w:rPr>
          <w:lang w:bidi="es-ES"/>
        </w:rPr>
        <w:t xml:space="preserve"> caso:</w:t>
      </w:r>
      <w:r w:rsidR="003E531D">
        <w:rPr>
          <w:lang w:bidi="es-ES"/>
        </w:rPr>
        <w:t xml:space="preserve"> </w:t>
      </w:r>
      <w:r w:rsidRPr="00E25725">
        <w:rPr>
          <w:lang w:bidi="es-ES"/>
        </w:rPr>
        <w:t>Planificación de la seguridad</w:t>
      </w:r>
    </w:p>
    <w:p w14:paraId="789396BE" w14:textId="15CC9B37" w:rsidR="00E25725" w:rsidRDefault="00E25725" w:rsidP="00D10ED9">
      <w:pPr>
        <w:rPr>
          <w:rFonts w:ascii="Open Sans" w:hAnsi="Open Sans" w:cs="Open Sans"/>
          <w:color w:val="000000" w:themeColor="text1"/>
        </w:rPr>
      </w:pPr>
      <w:r w:rsidRPr="00E25725">
        <w:rPr>
          <w:b/>
          <w:lang w:bidi="es-ES"/>
        </w:rPr>
        <w:t>Siguiente persona:</w:t>
      </w:r>
      <w:r w:rsidR="003E531D">
        <w:rPr>
          <w:lang w:bidi="es-ES"/>
        </w:rPr>
        <w:t xml:space="preserve"> </w:t>
      </w:r>
      <w:r w:rsidRPr="00E25725">
        <w:rPr>
          <w:lang w:bidi="es-ES"/>
        </w:rPr>
        <w:t xml:space="preserve">Paso 3: Plan de acción </w:t>
      </w:r>
      <w:r w:rsidR="00DA3BEA">
        <w:rPr>
          <w:lang w:bidi="es-ES"/>
        </w:rPr>
        <w:t>del</w:t>
      </w:r>
      <w:r w:rsidRPr="00E25725">
        <w:rPr>
          <w:lang w:bidi="es-ES"/>
        </w:rPr>
        <w:t xml:space="preserve"> caso:</w:t>
      </w:r>
      <w:r w:rsidR="003E531D">
        <w:rPr>
          <w:lang w:bidi="es-ES"/>
        </w:rPr>
        <w:t xml:space="preserve"> </w:t>
      </w:r>
      <w:r w:rsidRPr="00E25725">
        <w:rPr>
          <w:lang w:bidi="es-ES"/>
        </w:rPr>
        <w:t xml:space="preserve">Establecer los objetivos personales </w:t>
      </w:r>
    </w:p>
    <w:p w14:paraId="510AE70A" w14:textId="3A801AA0" w:rsidR="00E25725" w:rsidRDefault="00E25725" w:rsidP="00D10ED9">
      <w:pPr>
        <w:rPr>
          <w:rFonts w:ascii="Open Sans" w:hAnsi="Open Sans" w:cs="Open Sans"/>
          <w:color w:val="000000" w:themeColor="text1"/>
        </w:rPr>
      </w:pPr>
      <w:r w:rsidRPr="00E25725">
        <w:rPr>
          <w:b/>
          <w:lang w:bidi="es-ES"/>
        </w:rPr>
        <w:t>Siguiente persona:</w:t>
      </w:r>
      <w:r w:rsidR="003E531D">
        <w:rPr>
          <w:lang w:bidi="es-ES"/>
        </w:rPr>
        <w:t xml:space="preserve"> </w:t>
      </w:r>
      <w:r w:rsidRPr="00E25725">
        <w:rPr>
          <w:lang w:bidi="es-ES"/>
        </w:rPr>
        <w:t>Paso 3:</w:t>
      </w:r>
      <w:r w:rsidR="003E531D">
        <w:rPr>
          <w:lang w:bidi="es-ES"/>
        </w:rPr>
        <w:t xml:space="preserve"> </w:t>
      </w:r>
      <w:r w:rsidRPr="00E25725">
        <w:rPr>
          <w:lang w:bidi="es-ES"/>
        </w:rPr>
        <w:t xml:space="preserve">Consentimiento informado para las remisiones; discutir las </w:t>
      </w:r>
      <w:r w:rsidR="00DA3BEA">
        <w:rPr>
          <w:lang w:bidi="es-ES"/>
        </w:rPr>
        <w:t xml:space="preserve">opciones para las </w:t>
      </w:r>
      <w:r w:rsidRPr="00E25725">
        <w:rPr>
          <w:lang w:bidi="es-ES"/>
        </w:rPr>
        <w:t>remisiones</w:t>
      </w:r>
    </w:p>
    <w:p w14:paraId="2A4E59C1" w14:textId="19BF18ED" w:rsidR="00E25725" w:rsidRDefault="00E25725" w:rsidP="00D10ED9">
      <w:pPr>
        <w:rPr>
          <w:rFonts w:ascii="Open Sans" w:hAnsi="Open Sans" w:cs="Open Sans"/>
          <w:color w:val="000000" w:themeColor="text1"/>
        </w:rPr>
      </w:pPr>
      <w:r w:rsidRPr="00E25725">
        <w:rPr>
          <w:b/>
          <w:lang w:bidi="es-ES"/>
        </w:rPr>
        <w:t>Siguiente persona:</w:t>
      </w:r>
      <w:r w:rsidR="003E531D">
        <w:rPr>
          <w:lang w:bidi="es-ES"/>
        </w:rPr>
        <w:t xml:space="preserve"> </w:t>
      </w:r>
      <w:r w:rsidRPr="00E25725">
        <w:rPr>
          <w:lang w:bidi="es-ES"/>
        </w:rPr>
        <w:t>Paso 3:</w:t>
      </w:r>
      <w:r w:rsidR="003E531D">
        <w:rPr>
          <w:lang w:bidi="es-ES"/>
        </w:rPr>
        <w:t xml:space="preserve"> </w:t>
      </w:r>
      <w:r w:rsidRPr="00E25725">
        <w:rPr>
          <w:lang w:bidi="es-ES"/>
        </w:rPr>
        <w:t>Discutir y programar la cita de seguimiento</w:t>
      </w:r>
    </w:p>
    <w:p w14:paraId="1AD602E7" w14:textId="2C764183" w:rsidR="00E25725" w:rsidRDefault="00E25725" w:rsidP="00D10ED9">
      <w:pPr>
        <w:rPr>
          <w:rFonts w:ascii="Open Sans" w:hAnsi="Open Sans" w:cs="Open Sans"/>
          <w:color w:val="000000" w:themeColor="text1"/>
        </w:rPr>
      </w:pPr>
      <w:r w:rsidRPr="00E25725">
        <w:rPr>
          <w:b/>
          <w:lang w:bidi="es-ES"/>
        </w:rPr>
        <w:t>Siguiente persona:</w:t>
      </w:r>
      <w:r w:rsidR="003E531D">
        <w:rPr>
          <w:lang w:bidi="es-ES"/>
        </w:rPr>
        <w:t xml:space="preserve"> </w:t>
      </w:r>
      <w:r w:rsidRPr="00E25725">
        <w:rPr>
          <w:lang w:bidi="es-ES"/>
        </w:rPr>
        <w:t>(Se omite el paso 4) Paso 5:</w:t>
      </w:r>
      <w:r w:rsidR="003E531D">
        <w:rPr>
          <w:lang w:bidi="es-ES"/>
        </w:rPr>
        <w:t xml:space="preserve"> </w:t>
      </w:r>
      <w:r w:rsidRPr="00E25725">
        <w:rPr>
          <w:lang w:bidi="es-ES"/>
        </w:rPr>
        <w:t>Seguimiento de las remisiones / reevaluación de la seguridad</w:t>
      </w:r>
    </w:p>
    <w:p w14:paraId="1F3A1DD4" w14:textId="77777777" w:rsidR="00E25725" w:rsidRPr="00E25725" w:rsidRDefault="00E25725" w:rsidP="00D10ED9">
      <w:pPr>
        <w:rPr>
          <w:rFonts w:ascii="Open Sans" w:hAnsi="Open Sans" w:cs="Open Sans"/>
          <w:b/>
          <w:color w:val="000000" w:themeColor="text1"/>
        </w:rPr>
      </w:pPr>
    </w:p>
    <w:p w14:paraId="1397138D" w14:textId="77777777" w:rsidR="00015B90" w:rsidRDefault="00015B90" w:rsidP="00D10ED9">
      <w:pPr>
        <w:rPr>
          <w:rFonts w:ascii="Open Sans" w:hAnsi="Open Sans" w:cs="Open Sans"/>
          <w:color w:val="000000" w:themeColor="text1"/>
        </w:rPr>
      </w:pPr>
    </w:p>
    <w:p w14:paraId="25D5D148" w14:textId="77777777" w:rsidR="00015B90" w:rsidRPr="00015B90" w:rsidRDefault="00015B90" w:rsidP="00D10ED9">
      <w:pPr>
        <w:rPr>
          <w:rFonts w:ascii="Open Sans" w:hAnsi="Open Sans" w:cs="Open Sans"/>
          <w:color w:val="000000" w:themeColor="text1"/>
        </w:rPr>
      </w:pPr>
    </w:p>
    <w:p w14:paraId="16CA6E75" w14:textId="77777777" w:rsidR="0076437B" w:rsidRPr="0076437B" w:rsidRDefault="0076437B" w:rsidP="0076437B">
      <w:pPr>
        <w:ind w:left="126" w:right="126"/>
        <w:rPr>
          <w:vanish/>
        </w:rPr>
      </w:pPr>
    </w:p>
    <w:sectPr w:rsidR="0076437B" w:rsidRPr="0076437B" w:rsidSect="0076437B">
      <w:type w:val="continuous"/>
      <w:pgSz w:w="12240" w:h="15840"/>
      <w:pgMar w:top="1530" w:right="1080" w:bottom="0" w:left="1080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8D72D" w14:textId="77777777" w:rsidR="000F5867" w:rsidRDefault="000F5867" w:rsidP="0076437B">
      <w:pPr>
        <w:spacing w:after="0" w:line="240" w:lineRule="auto"/>
      </w:pPr>
      <w:r>
        <w:separator/>
      </w:r>
    </w:p>
  </w:endnote>
  <w:endnote w:type="continuationSeparator" w:id="0">
    <w:p w14:paraId="56492E52" w14:textId="77777777" w:rsidR="000F5867" w:rsidRDefault="000F5867" w:rsidP="00764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aro Book">
    <w:altName w:val="Calibri"/>
    <w:panose1 w:val="020B0604020202020204"/>
    <w:charset w:val="00"/>
    <w:family w:val="modern"/>
    <w:notTrueType/>
    <w:pitch w:val="variable"/>
    <w:sig w:usb0="00000007" w:usb1="00000001" w:usb2="00000000" w:usb3="00000000" w:csb0="00000093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A9BCA" w14:textId="77777777" w:rsidR="000F5867" w:rsidRDefault="000F5867" w:rsidP="0076437B">
      <w:pPr>
        <w:spacing w:after="0" w:line="240" w:lineRule="auto"/>
      </w:pPr>
      <w:r>
        <w:separator/>
      </w:r>
    </w:p>
  </w:footnote>
  <w:footnote w:type="continuationSeparator" w:id="0">
    <w:p w14:paraId="5E6C07A9" w14:textId="77777777" w:rsidR="000F5867" w:rsidRDefault="000F5867" w:rsidP="007643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437B"/>
    <w:rsid w:val="00015B90"/>
    <w:rsid w:val="000C2F26"/>
    <w:rsid w:val="000F5867"/>
    <w:rsid w:val="002A060E"/>
    <w:rsid w:val="002A483B"/>
    <w:rsid w:val="0038070A"/>
    <w:rsid w:val="003E531D"/>
    <w:rsid w:val="004B75EE"/>
    <w:rsid w:val="0050618B"/>
    <w:rsid w:val="0055063C"/>
    <w:rsid w:val="00557AC8"/>
    <w:rsid w:val="00564281"/>
    <w:rsid w:val="00606F2E"/>
    <w:rsid w:val="006643DE"/>
    <w:rsid w:val="006924E6"/>
    <w:rsid w:val="006E3533"/>
    <w:rsid w:val="00726459"/>
    <w:rsid w:val="0074282D"/>
    <w:rsid w:val="0076437B"/>
    <w:rsid w:val="00782B88"/>
    <w:rsid w:val="007E64E5"/>
    <w:rsid w:val="00885E34"/>
    <w:rsid w:val="009A2CAD"/>
    <w:rsid w:val="009A3BE4"/>
    <w:rsid w:val="009C4564"/>
    <w:rsid w:val="009E51B9"/>
    <w:rsid w:val="009E68C5"/>
    <w:rsid w:val="00B72F36"/>
    <w:rsid w:val="00B95230"/>
    <w:rsid w:val="00C7154C"/>
    <w:rsid w:val="00CD3008"/>
    <w:rsid w:val="00D10ED9"/>
    <w:rsid w:val="00D11ED1"/>
    <w:rsid w:val="00D2798E"/>
    <w:rsid w:val="00D53598"/>
    <w:rsid w:val="00D574A9"/>
    <w:rsid w:val="00DA3BEA"/>
    <w:rsid w:val="00DC6420"/>
    <w:rsid w:val="00E25725"/>
    <w:rsid w:val="00E7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15F2"/>
  <w15:docId w15:val="{1118EA9C-9AE2-41FF-BE99-F126B97A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4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64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37B"/>
  </w:style>
  <w:style w:type="paragraph" w:styleId="Piedepgina">
    <w:name w:val="footer"/>
    <w:basedOn w:val="Normal"/>
    <w:link w:val="PiedepginaCar"/>
    <w:uiPriority w:val="99"/>
    <w:unhideWhenUsed/>
    <w:rsid w:val="00764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37B"/>
  </w:style>
  <w:style w:type="paragraph" w:styleId="Textodeglobo">
    <w:name w:val="Balloon Text"/>
    <w:basedOn w:val="Normal"/>
    <w:link w:val="TextodegloboCar"/>
    <w:uiPriority w:val="99"/>
    <w:semiHidden/>
    <w:unhideWhenUsed/>
    <w:rsid w:val="00782B8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2B88"/>
    <w:rPr>
      <w:rFonts w:ascii="Times New Roman" w:hAnsi="Times New Roman" w:cs="Times New Roman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E51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A46B3-072B-4B09-80E3-B6E7FFA2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IRC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Dworman</dc:creator>
  <cp:lastModifiedBy>Cristina F. Palacios</cp:lastModifiedBy>
  <cp:revision>5</cp:revision>
  <dcterms:created xsi:type="dcterms:W3CDTF">2021-11-05T14:57:00Z</dcterms:created>
  <dcterms:modified xsi:type="dcterms:W3CDTF">2022-03-11T16:38:00Z</dcterms:modified>
</cp:coreProperties>
</file>